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Default="009F05D8" w:rsidP="001E15D1">
      <w:pPr>
        <w:jc w:val="center"/>
        <w:rPr>
          <w:rFonts w:ascii="Arial" w:hAnsi="Arial" w:cs="Arial"/>
          <w:b/>
          <w:u w:val="single"/>
        </w:rPr>
      </w:pPr>
      <w:r>
        <w:rPr>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Default="00E54D30" w:rsidP="001E15D1">
      <w:pPr>
        <w:jc w:val="center"/>
        <w:rPr>
          <w:rFonts w:ascii="Arial" w:hAnsi="Arial" w:cs="Arial"/>
          <w:b/>
          <w:u w:val="single"/>
        </w:rPr>
      </w:pPr>
    </w:p>
    <w:p w14:paraId="5DA937DC" w14:textId="77777777" w:rsidR="00E54D30" w:rsidRDefault="00E54D30" w:rsidP="001E15D1">
      <w:pPr>
        <w:jc w:val="center"/>
        <w:rPr>
          <w:rFonts w:ascii="Arial" w:hAnsi="Arial" w:cs="Arial"/>
          <w:b/>
          <w:u w:val="single"/>
        </w:rPr>
      </w:pPr>
    </w:p>
    <w:p w14:paraId="77724BAE" w14:textId="37941927" w:rsidR="001E15D1" w:rsidRPr="00635B65" w:rsidRDefault="00635B65" w:rsidP="001E15D1">
      <w:pPr>
        <w:jc w:val="center"/>
        <w:rPr>
          <w:rFonts w:ascii="Arial" w:hAnsi="Arial" w:cs="Arial"/>
          <w:b/>
          <w:u w:val="single"/>
        </w:rPr>
      </w:pPr>
      <w:r>
        <w:rPr>
          <w:rFonts w:ascii="Arial" w:hAnsi="Arial" w:cs="Arial"/>
          <w:b/>
          <w:u w:val="single"/>
        </w:rPr>
        <w:t>Job Description</w:t>
      </w:r>
      <w:r w:rsidR="00F61BBA">
        <w:rPr>
          <w:rFonts w:ascii="Arial" w:hAnsi="Arial" w:cs="Arial"/>
          <w:b/>
          <w:u w:val="single"/>
        </w:rPr>
        <w:t xml:space="preserve"> - DRAFT</w:t>
      </w:r>
    </w:p>
    <w:p w14:paraId="76CE594E" w14:textId="2EF7BAC1" w:rsidR="001E15D1" w:rsidRDefault="001E15D1" w:rsidP="001E15D1">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4B410A" w14:paraId="5FE3B53D" w14:textId="77777777" w:rsidTr="00E54D30">
        <w:tc>
          <w:tcPr>
            <w:tcW w:w="1884" w:type="pct"/>
            <w:shd w:val="clear" w:color="auto" w:fill="E36C0A" w:themeFill="accent6" w:themeFillShade="BF"/>
          </w:tcPr>
          <w:p w14:paraId="3B33DE32" w14:textId="559D493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Job Title:</w:t>
            </w:r>
          </w:p>
        </w:tc>
        <w:tc>
          <w:tcPr>
            <w:tcW w:w="3116" w:type="pct"/>
            <w:shd w:val="clear" w:color="auto" w:fill="auto"/>
          </w:tcPr>
          <w:p w14:paraId="4FE00319" w14:textId="7363A6E9" w:rsidR="009F05D8" w:rsidRPr="000B5651" w:rsidRDefault="009E3766" w:rsidP="00DD4C1E">
            <w:pPr>
              <w:spacing w:before="60" w:after="60" w:line="276" w:lineRule="auto"/>
              <w:rPr>
                <w:rFonts w:ascii="Arial" w:eastAsia="Calibri" w:hAnsi="Arial" w:cs="Arial"/>
                <w:sz w:val="20"/>
                <w:szCs w:val="20"/>
              </w:rPr>
            </w:pPr>
            <w:r>
              <w:rPr>
                <w:rFonts w:ascii="Arial" w:eastAsia="Calibri" w:hAnsi="Arial" w:cs="Arial"/>
                <w:sz w:val="20"/>
                <w:szCs w:val="20"/>
              </w:rPr>
              <w:t>P</w:t>
            </w:r>
            <w:r w:rsidR="002E6F41">
              <w:rPr>
                <w:rFonts w:ascii="Arial" w:eastAsia="Calibri" w:hAnsi="Arial" w:cs="Arial"/>
                <w:sz w:val="20"/>
                <w:szCs w:val="20"/>
              </w:rPr>
              <w:t xml:space="preserve">MO </w:t>
            </w:r>
            <w:r w:rsidR="004C68B3">
              <w:rPr>
                <w:rFonts w:ascii="Arial" w:eastAsia="Calibri" w:hAnsi="Arial" w:cs="Arial"/>
                <w:sz w:val="20"/>
                <w:szCs w:val="20"/>
              </w:rPr>
              <w:t>Project Administrator</w:t>
            </w:r>
          </w:p>
        </w:tc>
      </w:tr>
      <w:tr w:rsidR="009F05D8" w:rsidRPr="004B410A" w14:paraId="205C4156" w14:textId="77777777" w:rsidTr="00E54D30">
        <w:tc>
          <w:tcPr>
            <w:tcW w:w="1884" w:type="pct"/>
            <w:shd w:val="clear" w:color="auto" w:fill="E36C0A" w:themeFill="accent6" w:themeFillShade="BF"/>
          </w:tcPr>
          <w:p w14:paraId="6F1A9D91" w14:textId="0E0EC9C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Team:</w:t>
            </w:r>
          </w:p>
        </w:tc>
        <w:tc>
          <w:tcPr>
            <w:tcW w:w="3116" w:type="pct"/>
            <w:shd w:val="clear" w:color="auto" w:fill="auto"/>
          </w:tcPr>
          <w:p w14:paraId="6B1BB0D8" w14:textId="1F59121F" w:rsidR="009F05D8" w:rsidRPr="000B5651" w:rsidRDefault="002E6F41" w:rsidP="00DD4C1E">
            <w:pPr>
              <w:spacing w:before="60" w:after="60" w:line="276" w:lineRule="auto"/>
              <w:rPr>
                <w:rFonts w:ascii="Arial" w:eastAsia="Calibri" w:hAnsi="Arial" w:cs="Arial"/>
                <w:sz w:val="20"/>
                <w:szCs w:val="20"/>
              </w:rPr>
            </w:pPr>
            <w:r>
              <w:rPr>
                <w:rFonts w:ascii="Arial" w:eastAsia="Calibri" w:hAnsi="Arial" w:cs="Arial"/>
                <w:sz w:val="20"/>
                <w:szCs w:val="20"/>
              </w:rPr>
              <w:t xml:space="preserve">Business </w:t>
            </w:r>
            <w:r w:rsidR="00383A4B">
              <w:rPr>
                <w:rFonts w:ascii="Arial" w:eastAsia="Calibri" w:hAnsi="Arial" w:cs="Arial"/>
                <w:sz w:val="20"/>
                <w:szCs w:val="20"/>
              </w:rPr>
              <w:t>and Tourism</w:t>
            </w:r>
            <w:r w:rsidR="00DB619F">
              <w:rPr>
                <w:rFonts w:ascii="Arial" w:eastAsia="Calibri" w:hAnsi="Arial" w:cs="Arial"/>
                <w:sz w:val="20"/>
                <w:szCs w:val="20"/>
              </w:rPr>
              <w:t xml:space="preserve"> Programme </w:t>
            </w:r>
          </w:p>
        </w:tc>
      </w:tr>
      <w:tr w:rsidR="009F05D8" w:rsidRPr="004B410A" w14:paraId="206BCAC3" w14:textId="77777777" w:rsidTr="00E54D30">
        <w:tc>
          <w:tcPr>
            <w:tcW w:w="1884" w:type="pct"/>
            <w:shd w:val="clear" w:color="auto" w:fill="E36C0A" w:themeFill="accent6" w:themeFillShade="BF"/>
          </w:tcPr>
          <w:p w14:paraId="0E434541" w14:textId="685FA85D"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w:t>
            </w:r>
          </w:p>
        </w:tc>
        <w:tc>
          <w:tcPr>
            <w:tcW w:w="3116" w:type="pct"/>
            <w:shd w:val="clear" w:color="auto" w:fill="auto"/>
          </w:tcPr>
          <w:p w14:paraId="45C48D41" w14:textId="5C4E909A" w:rsidR="009F05D8" w:rsidRPr="000B5651" w:rsidRDefault="006944E7" w:rsidP="00DD4C1E">
            <w:pPr>
              <w:spacing w:before="60" w:after="60" w:line="276" w:lineRule="auto"/>
              <w:rPr>
                <w:rFonts w:ascii="Arial" w:eastAsia="Calibri" w:hAnsi="Arial" w:cs="Arial"/>
                <w:sz w:val="20"/>
                <w:szCs w:val="20"/>
              </w:rPr>
            </w:pPr>
            <w:r>
              <w:rPr>
                <w:rFonts w:ascii="Arial" w:eastAsia="Calibri" w:hAnsi="Arial" w:cs="Arial"/>
                <w:sz w:val="20"/>
                <w:szCs w:val="20"/>
              </w:rPr>
              <w:t>Non-Manager</w:t>
            </w:r>
          </w:p>
        </w:tc>
      </w:tr>
      <w:tr w:rsidR="009F05D8" w:rsidRPr="004B410A" w14:paraId="78171E74" w14:textId="77777777" w:rsidTr="00E54D30">
        <w:tc>
          <w:tcPr>
            <w:tcW w:w="1884" w:type="pct"/>
            <w:shd w:val="clear" w:color="auto" w:fill="E36C0A" w:themeFill="accent6" w:themeFillShade="BF"/>
          </w:tcPr>
          <w:p w14:paraId="624E4DA4" w14:textId="38CAE62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Reports to:</w:t>
            </w:r>
          </w:p>
        </w:tc>
        <w:tc>
          <w:tcPr>
            <w:tcW w:w="3116" w:type="pct"/>
            <w:shd w:val="clear" w:color="auto" w:fill="auto"/>
          </w:tcPr>
          <w:p w14:paraId="71056C42" w14:textId="2F5D098B" w:rsidR="009F05D8" w:rsidRPr="000B5651" w:rsidRDefault="00B913B5" w:rsidP="00DD4C1E">
            <w:pPr>
              <w:spacing w:before="60" w:after="60" w:line="276" w:lineRule="auto"/>
              <w:rPr>
                <w:rFonts w:ascii="Arial" w:eastAsia="Calibri" w:hAnsi="Arial" w:cs="Arial"/>
                <w:sz w:val="20"/>
                <w:szCs w:val="20"/>
              </w:rPr>
            </w:pPr>
            <w:r>
              <w:rPr>
                <w:rFonts w:ascii="Arial" w:eastAsia="Calibri" w:hAnsi="Arial" w:cs="Arial"/>
                <w:sz w:val="20"/>
                <w:szCs w:val="20"/>
              </w:rPr>
              <w:t>Senior PMO Analyst</w:t>
            </w:r>
          </w:p>
        </w:tc>
      </w:tr>
      <w:tr w:rsidR="009F05D8" w:rsidRPr="004B410A" w14:paraId="21D677B5" w14:textId="77777777" w:rsidTr="00E54D30">
        <w:tc>
          <w:tcPr>
            <w:tcW w:w="1884" w:type="pct"/>
            <w:shd w:val="clear" w:color="auto" w:fill="E36C0A" w:themeFill="accent6" w:themeFillShade="BF"/>
          </w:tcPr>
          <w:p w14:paraId="29F8395C" w14:textId="7F9A6CD6"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 of Line Manager:</w:t>
            </w:r>
          </w:p>
        </w:tc>
        <w:tc>
          <w:tcPr>
            <w:tcW w:w="3116" w:type="pct"/>
            <w:shd w:val="clear" w:color="auto" w:fill="auto"/>
          </w:tcPr>
          <w:p w14:paraId="32BD4395" w14:textId="424C0139" w:rsidR="009F05D8" w:rsidRPr="000B5651" w:rsidRDefault="00B913B5" w:rsidP="00DD4C1E">
            <w:pPr>
              <w:spacing w:before="60" w:after="60" w:line="276" w:lineRule="auto"/>
              <w:rPr>
                <w:rFonts w:ascii="Arial" w:eastAsia="Calibri" w:hAnsi="Arial" w:cs="Arial"/>
                <w:sz w:val="20"/>
                <w:szCs w:val="20"/>
              </w:rPr>
            </w:pPr>
            <w:r>
              <w:rPr>
                <w:rFonts w:ascii="Arial" w:eastAsia="Calibri" w:hAnsi="Arial" w:cs="Arial"/>
                <w:sz w:val="20"/>
                <w:szCs w:val="20"/>
              </w:rPr>
              <w:t>Manager</w:t>
            </w:r>
          </w:p>
        </w:tc>
      </w:tr>
      <w:tr w:rsidR="00B2687D" w:rsidRPr="004B410A" w14:paraId="0DBEA9BA" w14:textId="77777777" w:rsidTr="00E54D30">
        <w:tc>
          <w:tcPr>
            <w:tcW w:w="1884" w:type="pct"/>
            <w:shd w:val="clear" w:color="auto" w:fill="E36C0A" w:themeFill="accent6" w:themeFillShade="BF"/>
          </w:tcPr>
          <w:p w14:paraId="60C85F3F" w14:textId="02D04910" w:rsidR="00B2687D"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Number of Direct Reports:</w:t>
            </w:r>
          </w:p>
        </w:tc>
        <w:tc>
          <w:tcPr>
            <w:tcW w:w="3116" w:type="pct"/>
            <w:shd w:val="clear" w:color="auto" w:fill="auto"/>
          </w:tcPr>
          <w:p w14:paraId="01FACE08" w14:textId="6B3BF964" w:rsidR="00B2687D" w:rsidRPr="000B5651" w:rsidRDefault="00B03E0E" w:rsidP="00DD4C1E">
            <w:pPr>
              <w:spacing w:before="60" w:after="60" w:line="276" w:lineRule="auto"/>
              <w:rPr>
                <w:rFonts w:ascii="Arial" w:eastAsia="Calibri" w:hAnsi="Arial" w:cs="Arial"/>
                <w:sz w:val="20"/>
                <w:szCs w:val="20"/>
              </w:rPr>
            </w:pPr>
            <w:r>
              <w:rPr>
                <w:rFonts w:ascii="Arial" w:eastAsia="Calibri" w:hAnsi="Arial" w:cs="Arial"/>
                <w:sz w:val="20"/>
                <w:szCs w:val="20"/>
              </w:rPr>
              <w:t xml:space="preserve"> </w:t>
            </w:r>
            <w:r w:rsidR="006944E7">
              <w:rPr>
                <w:rFonts w:ascii="Arial" w:eastAsia="Calibri" w:hAnsi="Arial" w:cs="Arial"/>
                <w:sz w:val="20"/>
                <w:szCs w:val="20"/>
              </w:rPr>
              <w:t>0</w:t>
            </w:r>
          </w:p>
        </w:tc>
      </w:tr>
    </w:tbl>
    <w:p w14:paraId="19144F53" w14:textId="77777777" w:rsidR="009F05D8" w:rsidRPr="004B7EA2" w:rsidRDefault="009F05D8" w:rsidP="001E15D1">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08779B98" w14:textId="77777777" w:rsidTr="00B22076">
        <w:tc>
          <w:tcPr>
            <w:tcW w:w="9067" w:type="dxa"/>
            <w:tcBorders>
              <w:bottom w:val="single" w:sz="4" w:space="0" w:color="auto"/>
            </w:tcBorders>
            <w:shd w:val="clear" w:color="auto" w:fill="BFBFBF"/>
          </w:tcPr>
          <w:p w14:paraId="7DFA5ABA" w14:textId="3261F29C" w:rsidR="00B2687D" w:rsidRPr="00350AEF" w:rsidRDefault="00B2687D" w:rsidP="00F72BC9">
            <w:pPr>
              <w:rPr>
                <w:rFonts w:ascii="Arial" w:hAnsi="Arial" w:cs="Arial"/>
                <w:b/>
                <w:sz w:val="20"/>
                <w:szCs w:val="20"/>
              </w:rPr>
            </w:pPr>
            <w:r w:rsidRPr="00350AEF">
              <w:rPr>
                <w:rFonts w:ascii="Arial" w:hAnsi="Arial" w:cs="Arial"/>
                <w:b/>
                <w:sz w:val="20"/>
                <w:szCs w:val="20"/>
              </w:rPr>
              <w:t>Job Purpose</w:t>
            </w:r>
          </w:p>
        </w:tc>
      </w:tr>
      <w:tr w:rsidR="004B7EA2" w:rsidRPr="004B7EA2" w14:paraId="158A3A49" w14:textId="77777777" w:rsidTr="00B22076">
        <w:tc>
          <w:tcPr>
            <w:tcW w:w="9067" w:type="dxa"/>
            <w:tcBorders>
              <w:bottom w:val="single" w:sz="4" w:space="0" w:color="auto"/>
            </w:tcBorders>
          </w:tcPr>
          <w:p w14:paraId="1F41258C" w14:textId="77777777" w:rsidR="000D300A" w:rsidRPr="00DD4C1E" w:rsidRDefault="000D300A" w:rsidP="000B5651">
            <w:pPr>
              <w:jc w:val="both"/>
              <w:rPr>
                <w:rFonts w:ascii="Arial" w:hAnsi="Arial" w:cs="Arial"/>
                <w:sz w:val="20"/>
                <w:szCs w:val="20"/>
              </w:rPr>
            </w:pPr>
          </w:p>
          <w:p w14:paraId="695AC39D" w14:textId="3526C9EA" w:rsidR="00B22076" w:rsidRPr="00DD4C1E" w:rsidRDefault="00B22076" w:rsidP="00B22076">
            <w:pPr>
              <w:autoSpaceDE w:val="0"/>
              <w:autoSpaceDN w:val="0"/>
              <w:adjustRightInd w:val="0"/>
              <w:rPr>
                <w:rFonts w:ascii="Arial" w:hAnsi="Arial" w:cs="Arial"/>
                <w:bCs/>
                <w:sz w:val="20"/>
                <w:szCs w:val="20"/>
              </w:rPr>
            </w:pPr>
            <w:r w:rsidRPr="00DD4C1E">
              <w:rPr>
                <w:rFonts w:ascii="Arial" w:eastAsiaTheme="minorHAnsi" w:hAnsi="Arial" w:cs="Arial"/>
                <w:bCs/>
                <w:sz w:val="20"/>
                <w:szCs w:val="20"/>
                <w:lang w:eastAsia="en-US"/>
              </w:rPr>
              <w:t>Birmingham 2022 is a golden opportunity not just for the West Midlands but for the</w:t>
            </w:r>
            <w:r w:rsidR="00DD4C1E">
              <w:rPr>
                <w:rFonts w:ascii="Arial" w:eastAsiaTheme="minorHAnsi" w:hAnsi="Arial" w:cs="Arial"/>
                <w:bCs/>
                <w:sz w:val="20"/>
                <w:szCs w:val="20"/>
                <w:lang w:eastAsia="en-US"/>
              </w:rPr>
              <w:t xml:space="preserve"> </w:t>
            </w:r>
            <w:r w:rsidRPr="00DD4C1E">
              <w:rPr>
                <w:rFonts w:ascii="Arial" w:eastAsiaTheme="minorHAnsi" w:hAnsi="Arial" w:cs="Arial"/>
                <w:bCs/>
                <w:sz w:val="20"/>
                <w:szCs w:val="20"/>
                <w:lang w:eastAsia="en-US"/>
              </w:rPr>
              <w:t>UK. With a third of the world’s population tuning in, this is a chance to show that</w:t>
            </w:r>
            <w:r w:rsidR="00DD4C1E">
              <w:rPr>
                <w:rFonts w:ascii="Arial" w:eastAsiaTheme="minorHAnsi" w:hAnsi="Arial" w:cs="Arial"/>
                <w:bCs/>
                <w:sz w:val="20"/>
                <w:szCs w:val="20"/>
                <w:lang w:eastAsia="en-US"/>
              </w:rPr>
              <w:t xml:space="preserve"> </w:t>
            </w:r>
            <w:r w:rsidRPr="00DD4C1E">
              <w:rPr>
                <w:rFonts w:ascii="Arial" w:eastAsiaTheme="minorHAnsi" w:hAnsi="Arial" w:cs="Arial"/>
                <w:bCs/>
                <w:sz w:val="20"/>
                <w:szCs w:val="20"/>
                <w:lang w:eastAsia="en-US"/>
              </w:rPr>
              <w:t xml:space="preserve">post-EU Exit Britain is open for business, support economic recovery from COVID-19 and to provide a shop window for Britain’s </w:t>
            </w:r>
            <w:r w:rsidRPr="00DD4C1E">
              <w:rPr>
                <w:rFonts w:ascii="Arial" w:hAnsi="Arial" w:cs="Arial"/>
                <w:bCs/>
                <w:sz w:val="20"/>
                <w:szCs w:val="20"/>
              </w:rPr>
              <w:t xml:space="preserve">economic engine. </w:t>
            </w:r>
          </w:p>
          <w:p w14:paraId="2F0D6F75" w14:textId="05B65B95" w:rsidR="00B22076" w:rsidRPr="00DD4C1E" w:rsidRDefault="00B22076" w:rsidP="00B22076">
            <w:pPr>
              <w:pStyle w:val="Default"/>
              <w:jc w:val="both"/>
              <w:rPr>
                <w:rFonts w:ascii="Arial" w:hAnsi="Arial" w:cs="Arial"/>
                <w:bCs/>
                <w:sz w:val="20"/>
                <w:szCs w:val="20"/>
              </w:rPr>
            </w:pPr>
          </w:p>
          <w:p w14:paraId="71517955" w14:textId="0A096803" w:rsidR="00F61BBA" w:rsidRDefault="00B22076" w:rsidP="000B5651">
            <w:pPr>
              <w:pStyle w:val="Default"/>
              <w:jc w:val="both"/>
              <w:rPr>
                <w:rFonts w:ascii="Arial" w:hAnsi="Arial" w:cs="Arial"/>
                <w:color w:val="auto"/>
                <w:sz w:val="20"/>
                <w:szCs w:val="20"/>
              </w:rPr>
            </w:pPr>
            <w:r w:rsidRPr="00DD4C1E">
              <w:rPr>
                <w:rFonts w:ascii="Arial" w:hAnsi="Arial" w:cs="Arial"/>
                <w:bCs/>
                <w:sz w:val="20"/>
                <w:szCs w:val="20"/>
              </w:rPr>
              <w:t>London 2012 and previous Commonwealth Games demonstrate the potential to drive tourism, trade and investment alongside the sport and culture. Funding has been secured to deliver a major programme to attract visitors, investors and events to the West Midlands</w:t>
            </w:r>
            <w:r w:rsidR="00165076">
              <w:rPr>
                <w:rFonts w:ascii="Arial" w:hAnsi="Arial" w:cs="Arial"/>
                <w:bCs/>
                <w:sz w:val="20"/>
                <w:szCs w:val="20"/>
              </w:rPr>
              <w:t xml:space="preserve"> and the UK</w:t>
            </w:r>
            <w:r w:rsidRPr="00DD4C1E">
              <w:rPr>
                <w:rFonts w:ascii="Arial" w:hAnsi="Arial" w:cs="Arial"/>
                <w:bCs/>
                <w:sz w:val="20"/>
                <w:szCs w:val="20"/>
              </w:rPr>
              <w:t>, and grow export oppo</w:t>
            </w:r>
            <w:r w:rsidR="000E3113">
              <w:rPr>
                <w:rFonts w:ascii="Arial" w:hAnsi="Arial" w:cs="Arial"/>
                <w:bCs/>
                <w:sz w:val="20"/>
                <w:szCs w:val="20"/>
              </w:rPr>
              <w:t>rtunities. This will be delivered</w:t>
            </w:r>
            <w:r w:rsidRPr="00DD4C1E">
              <w:rPr>
                <w:rFonts w:ascii="Arial" w:hAnsi="Arial" w:cs="Arial"/>
                <w:bCs/>
                <w:sz w:val="20"/>
                <w:szCs w:val="20"/>
              </w:rPr>
              <w:t xml:space="preserve"> in partnership at regional and national level, with funding secured in the Spring 2020 Budget and match funding from the West Midlands Combined Authority (WMCA).</w:t>
            </w:r>
            <w:r w:rsidR="00F61BBA">
              <w:rPr>
                <w:rFonts w:ascii="Arial" w:hAnsi="Arial" w:cs="Arial"/>
                <w:bCs/>
                <w:sz w:val="20"/>
                <w:szCs w:val="20"/>
              </w:rPr>
              <w:t xml:space="preserve"> </w:t>
            </w:r>
            <w:r w:rsidR="00F61BBA">
              <w:rPr>
                <w:rFonts w:ascii="Arial" w:hAnsi="Arial" w:cs="Arial"/>
                <w:color w:val="auto"/>
                <w:sz w:val="20"/>
                <w:szCs w:val="20"/>
              </w:rPr>
              <w:t xml:space="preserve">The programme is currently being developed – so an exciting time to join and help shape what will be delivered. </w:t>
            </w:r>
          </w:p>
          <w:p w14:paraId="2A858FA8" w14:textId="77777777" w:rsidR="00F61BBA" w:rsidRPr="00DD4C1E" w:rsidRDefault="00F61BBA" w:rsidP="000B5651">
            <w:pPr>
              <w:pStyle w:val="Default"/>
              <w:jc w:val="both"/>
              <w:rPr>
                <w:rFonts w:ascii="Arial" w:hAnsi="Arial" w:cs="Arial"/>
                <w:color w:val="auto"/>
                <w:sz w:val="20"/>
                <w:szCs w:val="20"/>
              </w:rPr>
            </w:pPr>
          </w:p>
          <w:p w14:paraId="686D0401" w14:textId="29303D49" w:rsidR="00B22076" w:rsidRDefault="00165076" w:rsidP="000B5651">
            <w:pPr>
              <w:pStyle w:val="Default"/>
              <w:jc w:val="both"/>
              <w:rPr>
                <w:rFonts w:ascii="Arial" w:hAnsi="Arial" w:cs="Arial"/>
                <w:color w:val="auto"/>
                <w:sz w:val="20"/>
                <w:szCs w:val="20"/>
              </w:rPr>
            </w:pPr>
            <w:r w:rsidRPr="00DD4C1E">
              <w:rPr>
                <w:rFonts w:ascii="Arial" w:hAnsi="Arial" w:cs="Arial"/>
                <w:color w:val="auto"/>
                <w:sz w:val="20"/>
                <w:szCs w:val="20"/>
              </w:rPr>
              <w:t>A central programme team supports the programme delivery partners (West Midlands Growth Company (WMGC), Department for International Trade (DIT) and VisitBritain (VB))</w:t>
            </w:r>
            <w:r w:rsidR="00B22076" w:rsidRPr="00DD4C1E">
              <w:rPr>
                <w:rFonts w:ascii="Arial" w:hAnsi="Arial" w:cs="Arial"/>
                <w:color w:val="auto"/>
                <w:sz w:val="20"/>
                <w:szCs w:val="20"/>
              </w:rPr>
              <w:t>.</w:t>
            </w:r>
            <w:r w:rsidR="00880297" w:rsidRPr="00DD4C1E">
              <w:rPr>
                <w:rFonts w:ascii="Arial" w:hAnsi="Arial" w:cs="Arial"/>
                <w:color w:val="auto"/>
                <w:sz w:val="20"/>
                <w:szCs w:val="20"/>
              </w:rPr>
              <w:t xml:space="preserve"> Based in central Birmingham at the WMGC offices on Centenary Square, the</w:t>
            </w:r>
            <w:r w:rsidR="00B22076" w:rsidRPr="00DD4C1E">
              <w:rPr>
                <w:rFonts w:ascii="Arial" w:hAnsi="Arial" w:cs="Arial"/>
                <w:color w:val="auto"/>
                <w:sz w:val="20"/>
                <w:szCs w:val="20"/>
              </w:rPr>
              <w:t xml:space="preserve"> team will delivery cross-cutting activity and ensure integration within the programme, with the Birmingham 2022 Organising Committee</w:t>
            </w:r>
            <w:r w:rsidR="00DB619F" w:rsidRPr="00DD4C1E">
              <w:rPr>
                <w:rFonts w:ascii="Arial" w:hAnsi="Arial" w:cs="Arial"/>
                <w:color w:val="auto"/>
                <w:sz w:val="20"/>
                <w:szCs w:val="20"/>
              </w:rPr>
              <w:t xml:space="preserve"> (OC)</w:t>
            </w:r>
            <w:r w:rsidR="00B22076" w:rsidRPr="00DD4C1E">
              <w:rPr>
                <w:rFonts w:ascii="Arial" w:hAnsi="Arial" w:cs="Arial"/>
                <w:color w:val="auto"/>
                <w:sz w:val="20"/>
                <w:szCs w:val="20"/>
              </w:rPr>
              <w:t xml:space="preserve"> and </w:t>
            </w:r>
            <w:r w:rsidR="00DB619F" w:rsidRPr="00DD4C1E">
              <w:rPr>
                <w:rFonts w:ascii="Arial" w:hAnsi="Arial" w:cs="Arial"/>
                <w:color w:val="auto"/>
                <w:sz w:val="20"/>
                <w:szCs w:val="20"/>
              </w:rPr>
              <w:t>with relevant regional / national initiatives.</w:t>
            </w:r>
          </w:p>
          <w:p w14:paraId="19FFAEA2" w14:textId="5B8828C6" w:rsidR="00165076" w:rsidRDefault="00165076" w:rsidP="000B5651">
            <w:pPr>
              <w:pStyle w:val="Default"/>
              <w:jc w:val="both"/>
              <w:rPr>
                <w:rFonts w:ascii="Arial" w:hAnsi="Arial" w:cs="Arial"/>
                <w:color w:val="auto"/>
                <w:sz w:val="20"/>
                <w:szCs w:val="20"/>
              </w:rPr>
            </w:pPr>
          </w:p>
          <w:p w14:paraId="1191218E" w14:textId="0D26908B" w:rsidR="00165076" w:rsidRPr="00DD4C1E" w:rsidRDefault="00165076" w:rsidP="000B5651">
            <w:pPr>
              <w:pStyle w:val="Default"/>
              <w:jc w:val="both"/>
              <w:rPr>
                <w:rFonts w:ascii="Arial" w:hAnsi="Arial" w:cs="Arial"/>
                <w:color w:val="auto"/>
                <w:sz w:val="20"/>
                <w:szCs w:val="20"/>
              </w:rPr>
            </w:pPr>
            <w:r>
              <w:rPr>
                <w:rFonts w:ascii="Arial" w:hAnsi="Arial" w:cs="Arial"/>
                <w:color w:val="auto"/>
                <w:sz w:val="20"/>
                <w:szCs w:val="20"/>
              </w:rPr>
              <w:t xml:space="preserve">The programme has a diverse range of markets (UK, Australia, Canada, India, Singapore and Malaysia) and audiences including Commonwealth leaders, investors, event organisers and leisure visitors. Alongside the core budget, the programme will be amplified working with sponsors, with IP being parts of their </w:t>
            </w:r>
            <w:r w:rsidR="004E098F">
              <w:rPr>
                <w:rFonts w:ascii="Arial" w:hAnsi="Arial" w:cs="Arial"/>
                <w:color w:val="auto"/>
                <w:sz w:val="20"/>
                <w:szCs w:val="20"/>
              </w:rPr>
              <w:t xml:space="preserve">rights </w:t>
            </w:r>
            <w:r>
              <w:rPr>
                <w:rFonts w:ascii="Arial" w:hAnsi="Arial" w:cs="Arial"/>
                <w:color w:val="auto"/>
                <w:sz w:val="20"/>
                <w:szCs w:val="20"/>
              </w:rPr>
              <w:t xml:space="preserve">packages. </w:t>
            </w:r>
          </w:p>
          <w:p w14:paraId="262A8FFE" w14:textId="49E2BF71" w:rsidR="00745876" w:rsidRDefault="00745876" w:rsidP="00B22076">
            <w:pPr>
              <w:pStyle w:val="Default"/>
              <w:jc w:val="both"/>
              <w:rPr>
                <w:rFonts w:ascii="Arial" w:hAnsi="Arial" w:cs="Arial"/>
                <w:color w:val="auto"/>
                <w:sz w:val="20"/>
                <w:szCs w:val="20"/>
              </w:rPr>
            </w:pPr>
          </w:p>
          <w:p w14:paraId="1AD7266C" w14:textId="7C305E17" w:rsidR="00745876" w:rsidRPr="00DD4C1E" w:rsidRDefault="00164C52" w:rsidP="00B22076">
            <w:pPr>
              <w:pStyle w:val="Default"/>
              <w:jc w:val="both"/>
              <w:rPr>
                <w:rFonts w:ascii="Arial" w:hAnsi="Arial" w:cs="Arial"/>
                <w:color w:val="auto"/>
                <w:sz w:val="20"/>
                <w:szCs w:val="20"/>
              </w:rPr>
            </w:pPr>
            <w:r w:rsidRPr="00A17AEF">
              <w:rPr>
                <w:rFonts w:ascii="Arial" w:hAnsi="Arial" w:cs="Arial"/>
                <w:color w:val="auto"/>
                <w:sz w:val="20"/>
                <w:szCs w:val="20"/>
              </w:rPr>
              <w:t xml:space="preserve">Role runs from </w:t>
            </w:r>
            <w:r w:rsidR="00383A4B">
              <w:rPr>
                <w:rFonts w:ascii="Arial" w:hAnsi="Arial" w:cs="Arial"/>
                <w:color w:val="auto"/>
                <w:sz w:val="20"/>
                <w:szCs w:val="20"/>
              </w:rPr>
              <w:t>January</w:t>
            </w:r>
            <w:r w:rsidR="00156CA0" w:rsidRPr="00A17AEF">
              <w:rPr>
                <w:rFonts w:ascii="Arial" w:hAnsi="Arial" w:cs="Arial"/>
                <w:color w:val="auto"/>
                <w:sz w:val="20"/>
                <w:szCs w:val="20"/>
              </w:rPr>
              <w:t xml:space="preserve"> </w:t>
            </w:r>
            <w:r w:rsidR="00745876" w:rsidRPr="00A17AEF">
              <w:rPr>
                <w:rFonts w:ascii="Arial" w:hAnsi="Arial" w:cs="Arial"/>
                <w:color w:val="auto"/>
                <w:sz w:val="20"/>
                <w:szCs w:val="20"/>
              </w:rPr>
              <w:t>202</w:t>
            </w:r>
            <w:r w:rsidR="00303601">
              <w:rPr>
                <w:rFonts w:ascii="Arial" w:hAnsi="Arial" w:cs="Arial"/>
                <w:color w:val="auto"/>
                <w:sz w:val="20"/>
                <w:szCs w:val="20"/>
              </w:rPr>
              <w:t>2</w:t>
            </w:r>
            <w:r w:rsidR="00745876" w:rsidRPr="00A17AEF">
              <w:rPr>
                <w:rFonts w:ascii="Arial" w:hAnsi="Arial" w:cs="Arial"/>
                <w:color w:val="auto"/>
                <w:sz w:val="20"/>
                <w:szCs w:val="20"/>
              </w:rPr>
              <w:t xml:space="preserve"> –</w:t>
            </w:r>
            <w:r w:rsidR="00083774" w:rsidRPr="00A17AEF">
              <w:rPr>
                <w:rFonts w:ascii="Arial" w:hAnsi="Arial" w:cs="Arial"/>
                <w:color w:val="auto"/>
                <w:sz w:val="20"/>
                <w:szCs w:val="20"/>
              </w:rPr>
              <w:t xml:space="preserve"> October</w:t>
            </w:r>
            <w:r w:rsidR="00156CA0" w:rsidRPr="00A17AEF">
              <w:rPr>
                <w:rFonts w:ascii="Arial" w:hAnsi="Arial" w:cs="Arial"/>
                <w:color w:val="auto"/>
                <w:sz w:val="20"/>
                <w:szCs w:val="20"/>
              </w:rPr>
              <w:t xml:space="preserve"> 2023</w:t>
            </w:r>
            <w:r w:rsidR="00745876" w:rsidRPr="00A17AEF">
              <w:rPr>
                <w:rFonts w:ascii="Arial" w:hAnsi="Arial" w:cs="Arial"/>
                <w:color w:val="auto"/>
                <w:sz w:val="20"/>
                <w:szCs w:val="20"/>
              </w:rPr>
              <w:t>.</w:t>
            </w:r>
            <w:r w:rsidR="00745876">
              <w:rPr>
                <w:rFonts w:ascii="Arial" w:hAnsi="Arial" w:cs="Arial"/>
                <w:color w:val="auto"/>
                <w:sz w:val="20"/>
                <w:szCs w:val="20"/>
              </w:rPr>
              <w:t xml:space="preserve"> </w:t>
            </w:r>
          </w:p>
          <w:p w14:paraId="3669D7D8" w14:textId="4C55B159" w:rsidR="00880297" w:rsidRPr="00DD4C1E" w:rsidRDefault="00880297" w:rsidP="000B5651">
            <w:pPr>
              <w:spacing w:after="160" w:line="259" w:lineRule="auto"/>
              <w:contextualSpacing/>
              <w:jc w:val="both"/>
              <w:rPr>
                <w:rFonts w:ascii="Arial" w:hAnsi="Arial" w:cs="Arial"/>
                <w:sz w:val="20"/>
                <w:szCs w:val="20"/>
              </w:rPr>
            </w:pPr>
          </w:p>
        </w:tc>
      </w:tr>
    </w:tbl>
    <w:p w14:paraId="66E76E20" w14:textId="701BEAC7" w:rsidR="00030577" w:rsidRDefault="0003057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17AEF" w:rsidRPr="00350AEF" w14:paraId="0C42E18A" w14:textId="77777777" w:rsidTr="00BC35DD">
        <w:tc>
          <w:tcPr>
            <w:tcW w:w="9067" w:type="dxa"/>
            <w:tcBorders>
              <w:bottom w:val="single" w:sz="4" w:space="0" w:color="auto"/>
            </w:tcBorders>
            <w:shd w:val="clear" w:color="auto" w:fill="BFBFBF"/>
          </w:tcPr>
          <w:p w14:paraId="5BDB6F1F" w14:textId="77777777" w:rsidR="00A17AEF" w:rsidRPr="00350AEF" w:rsidRDefault="00A17AEF" w:rsidP="00BC35DD">
            <w:pPr>
              <w:rPr>
                <w:rFonts w:ascii="Arial" w:hAnsi="Arial" w:cs="Arial"/>
                <w:b/>
                <w:sz w:val="20"/>
                <w:szCs w:val="20"/>
              </w:rPr>
            </w:pPr>
            <w:r>
              <w:rPr>
                <w:rFonts w:ascii="Arial" w:hAnsi="Arial" w:cs="Arial"/>
                <w:b/>
                <w:sz w:val="20"/>
                <w:szCs w:val="20"/>
              </w:rPr>
              <w:t>Our people and our offices</w:t>
            </w:r>
          </w:p>
        </w:tc>
      </w:tr>
      <w:tr w:rsidR="00A17AEF" w:rsidRPr="00B15ABE" w14:paraId="7B16E3DF" w14:textId="77777777" w:rsidTr="00BC35DD">
        <w:tc>
          <w:tcPr>
            <w:tcW w:w="9067" w:type="dxa"/>
            <w:tcBorders>
              <w:bottom w:val="single" w:sz="4" w:space="0" w:color="auto"/>
            </w:tcBorders>
          </w:tcPr>
          <w:p w14:paraId="7CD32679" w14:textId="77777777" w:rsidR="00A17AEF" w:rsidRDefault="00A17AEF" w:rsidP="00BC35DD">
            <w:pPr>
              <w:pStyle w:val="Default"/>
              <w:jc w:val="both"/>
              <w:rPr>
                <w:rFonts w:ascii="Arial" w:hAnsi="Arial" w:cs="Arial"/>
                <w:color w:val="auto"/>
                <w:sz w:val="20"/>
                <w:szCs w:val="20"/>
              </w:rPr>
            </w:pPr>
          </w:p>
          <w:p w14:paraId="4B77EAC4" w14:textId="77777777" w:rsidR="00A17AEF" w:rsidRPr="00B15ABE" w:rsidRDefault="00A17AEF" w:rsidP="00BC35DD">
            <w:pPr>
              <w:pStyle w:val="Default"/>
              <w:jc w:val="both"/>
              <w:rPr>
                <w:rFonts w:ascii="Arial" w:hAnsi="Arial" w:cs="Arial"/>
                <w:color w:val="auto"/>
                <w:sz w:val="20"/>
                <w:szCs w:val="20"/>
              </w:rPr>
            </w:pPr>
            <w:r>
              <w:rPr>
                <w:rFonts w:ascii="Arial" w:hAnsi="Arial" w:cs="Arial"/>
                <w:color w:val="auto"/>
                <w:sz w:val="20"/>
                <w:szCs w:val="20"/>
              </w:rPr>
              <w:t>West Midlands</w:t>
            </w:r>
            <w:r w:rsidRPr="00B15ABE">
              <w:rPr>
                <w:rFonts w:ascii="Arial" w:hAnsi="Arial" w:cs="Arial"/>
                <w:color w:val="auto"/>
                <w:sz w:val="20"/>
                <w:szCs w:val="20"/>
              </w:rPr>
              <w:t xml:space="preserve"> is an exciting, vibrant and diverse </w:t>
            </w:r>
            <w:r>
              <w:rPr>
                <w:rFonts w:ascii="Arial" w:hAnsi="Arial" w:cs="Arial"/>
                <w:color w:val="auto"/>
                <w:sz w:val="20"/>
                <w:szCs w:val="20"/>
              </w:rPr>
              <w:t xml:space="preserve">region and </w:t>
            </w:r>
            <w:r w:rsidRPr="00B15ABE">
              <w:rPr>
                <w:rFonts w:ascii="Arial" w:hAnsi="Arial" w:cs="Arial"/>
                <w:color w:val="auto"/>
                <w:sz w:val="20"/>
                <w:szCs w:val="20"/>
              </w:rPr>
              <w:t>West Midlands Growth Company aims to reflect this in all that we do. Our objective is that our work, services and employment practices will promote a</w:t>
            </w:r>
            <w:r>
              <w:rPr>
                <w:rFonts w:ascii="Arial" w:hAnsi="Arial" w:cs="Arial"/>
                <w:color w:val="auto"/>
                <w:sz w:val="20"/>
                <w:szCs w:val="20"/>
              </w:rPr>
              <w:t xml:space="preserve"> positive impression of the region</w:t>
            </w:r>
            <w:r w:rsidRPr="00B15ABE">
              <w:rPr>
                <w:rFonts w:ascii="Arial" w:hAnsi="Arial" w:cs="Arial"/>
                <w:color w:val="auto"/>
                <w:sz w:val="20"/>
                <w:szCs w:val="20"/>
              </w:rPr>
              <w:t xml:space="preserve">, and we will take every step to minimise or eliminate outdated preconceptions and stereotypes. </w:t>
            </w:r>
          </w:p>
          <w:p w14:paraId="52762FF4" w14:textId="77777777" w:rsidR="00A17AEF" w:rsidRPr="00B15ABE" w:rsidRDefault="00A17AEF" w:rsidP="00BC35DD">
            <w:pPr>
              <w:pStyle w:val="Default"/>
              <w:jc w:val="both"/>
              <w:rPr>
                <w:rFonts w:ascii="Arial" w:hAnsi="Arial" w:cs="Arial"/>
                <w:color w:val="auto"/>
                <w:sz w:val="20"/>
                <w:szCs w:val="20"/>
              </w:rPr>
            </w:pPr>
          </w:p>
          <w:p w14:paraId="1B1A79D0" w14:textId="77777777" w:rsidR="00A17AEF" w:rsidRPr="00B15ABE" w:rsidRDefault="00A17AEF" w:rsidP="00BC35DD">
            <w:pPr>
              <w:pStyle w:val="Default"/>
              <w:jc w:val="both"/>
              <w:rPr>
                <w:rFonts w:ascii="Arial" w:hAnsi="Arial" w:cs="Arial"/>
                <w:color w:val="auto"/>
                <w:sz w:val="20"/>
                <w:szCs w:val="20"/>
              </w:rPr>
            </w:pPr>
            <w:r w:rsidRPr="00B15ABE">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orientation or marital status. </w:t>
            </w:r>
          </w:p>
          <w:p w14:paraId="61BFCFB1" w14:textId="77777777" w:rsidR="00A17AEF" w:rsidRPr="00B15ABE" w:rsidRDefault="00A17AEF" w:rsidP="00BC35DD">
            <w:pPr>
              <w:pStyle w:val="Default"/>
              <w:rPr>
                <w:rFonts w:ascii="Arial" w:hAnsi="Arial" w:cs="Arial"/>
                <w:color w:val="auto"/>
                <w:sz w:val="20"/>
                <w:szCs w:val="20"/>
              </w:rPr>
            </w:pPr>
          </w:p>
          <w:p w14:paraId="168F9CCF" w14:textId="77777777" w:rsidR="00A17AEF" w:rsidRPr="00B15ABE" w:rsidRDefault="00A17AEF" w:rsidP="00BC35DD">
            <w:pPr>
              <w:pStyle w:val="Default"/>
              <w:rPr>
                <w:rFonts w:ascii="Arial" w:hAnsi="Arial" w:cs="Arial"/>
                <w:color w:val="auto"/>
                <w:sz w:val="20"/>
                <w:szCs w:val="20"/>
              </w:rPr>
            </w:pPr>
            <w:r w:rsidRPr="00B15ABE">
              <w:rPr>
                <w:rFonts w:ascii="Arial" w:hAnsi="Arial" w:cs="Arial"/>
                <w:color w:val="auto"/>
                <w:sz w:val="20"/>
                <w:szCs w:val="20"/>
              </w:rPr>
              <w:t xml:space="preserve">We believe that it is in the company's best interests and of all those who work in it to attract, retain and develop a diverse pool of talent. We therefore seek to ensure that the human resources, talents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1E7F6D12" w14:textId="77777777" w:rsidR="00A17AEF" w:rsidRPr="00B15ABE" w:rsidRDefault="00A17AEF" w:rsidP="00BC35DD">
            <w:pPr>
              <w:pStyle w:val="Default"/>
              <w:rPr>
                <w:rFonts w:ascii="Arial" w:hAnsi="Arial" w:cs="Arial"/>
                <w:color w:val="auto"/>
                <w:sz w:val="20"/>
                <w:szCs w:val="20"/>
              </w:rPr>
            </w:pPr>
          </w:p>
          <w:p w14:paraId="1988040A" w14:textId="77777777" w:rsidR="00A17AEF" w:rsidRPr="00B15ABE" w:rsidRDefault="00A17AEF" w:rsidP="00BC35DD">
            <w:pPr>
              <w:pStyle w:val="Default"/>
              <w:rPr>
                <w:rFonts w:ascii="Arial" w:hAnsi="Arial" w:cs="Arial"/>
                <w:color w:val="auto"/>
                <w:sz w:val="20"/>
                <w:szCs w:val="20"/>
              </w:rPr>
            </w:pPr>
            <w:r w:rsidRPr="00B15ABE">
              <w:rPr>
                <w:rFonts w:ascii="Arial" w:hAnsi="Arial" w:cs="Arial"/>
                <w:color w:val="auto"/>
                <w:sz w:val="20"/>
                <w:szCs w:val="20"/>
              </w:rPr>
              <w:t xml:space="preserve">To this end and within the framework of the law we are committed, wherever practicable, to achieving and maintaining a workforce which broadly reflects the local community in which we operate. </w:t>
            </w:r>
          </w:p>
          <w:p w14:paraId="120FA577" w14:textId="77777777" w:rsidR="00A17AEF" w:rsidRPr="00B15ABE" w:rsidRDefault="00A17AEF" w:rsidP="00BC35DD">
            <w:pPr>
              <w:pStyle w:val="Default"/>
              <w:rPr>
                <w:rFonts w:ascii="Arial" w:hAnsi="Arial" w:cs="Arial"/>
                <w:color w:val="auto"/>
                <w:sz w:val="20"/>
                <w:szCs w:val="20"/>
              </w:rPr>
            </w:pPr>
          </w:p>
          <w:p w14:paraId="7D4B71AF" w14:textId="5051A32B" w:rsidR="00A17AEF" w:rsidRPr="00B15ABE" w:rsidRDefault="00A17AEF" w:rsidP="00BC35DD">
            <w:pPr>
              <w:pStyle w:val="Default"/>
              <w:jc w:val="both"/>
              <w:rPr>
                <w:rFonts w:ascii="Arial" w:hAnsi="Arial" w:cs="Arial"/>
                <w:color w:val="auto"/>
                <w:sz w:val="20"/>
                <w:szCs w:val="20"/>
              </w:rPr>
            </w:pPr>
            <w:r w:rsidRPr="00B15ABE">
              <w:rPr>
                <w:rFonts w:ascii="Arial" w:hAnsi="Arial" w:cs="Arial"/>
                <w:color w:val="auto"/>
                <w:sz w:val="20"/>
                <w:szCs w:val="20"/>
              </w:rPr>
              <w:t xml:space="preserve">This is a remote working opportunity until a date is agreed for the West Midlands Growth Company workforce to return to the usual place of work at </w:t>
            </w:r>
            <w:r w:rsidR="00204A41">
              <w:rPr>
                <w:rFonts w:ascii="Arial" w:hAnsi="Arial" w:cs="Arial"/>
                <w:color w:val="auto"/>
                <w:sz w:val="20"/>
                <w:szCs w:val="20"/>
              </w:rPr>
              <w:t>The Colmore Building</w:t>
            </w:r>
            <w:r w:rsidRPr="00B15ABE">
              <w:rPr>
                <w:rFonts w:ascii="Arial" w:hAnsi="Arial" w:cs="Arial"/>
                <w:color w:val="auto"/>
                <w:sz w:val="20"/>
                <w:szCs w:val="20"/>
              </w:rPr>
              <w:t>, Birmingham.</w:t>
            </w:r>
          </w:p>
          <w:p w14:paraId="52555443" w14:textId="77777777" w:rsidR="00A17AEF" w:rsidRPr="00B15ABE" w:rsidRDefault="00A17AEF" w:rsidP="00BC35DD">
            <w:pPr>
              <w:pStyle w:val="Default"/>
              <w:jc w:val="both"/>
              <w:rPr>
                <w:rFonts w:ascii="Arial" w:hAnsi="Arial" w:cs="Arial"/>
                <w:color w:val="auto"/>
                <w:sz w:val="20"/>
                <w:szCs w:val="20"/>
              </w:rPr>
            </w:pPr>
          </w:p>
          <w:p w14:paraId="2E8E7AC3" w14:textId="77777777" w:rsidR="00A17AEF" w:rsidRPr="00B15ABE" w:rsidRDefault="00A17AEF" w:rsidP="00BC35DD">
            <w:pPr>
              <w:pStyle w:val="Default"/>
              <w:jc w:val="both"/>
              <w:rPr>
                <w:rFonts w:ascii="Arial" w:hAnsi="Arial" w:cs="Arial"/>
                <w:color w:val="auto"/>
                <w:sz w:val="20"/>
                <w:szCs w:val="20"/>
              </w:rPr>
            </w:pPr>
            <w:r w:rsidRPr="00B15ABE">
              <w:rPr>
                <w:rFonts w:ascii="Arial" w:hAnsi="Arial" w:cs="Arial"/>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2B085E50" w14:textId="77777777" w:rsidR="00A17AEF" w:rsidRPr="00B15ABE" w:rsidRDefault="00A17AEF" w:rsidP="00BC35DD">
            <w:pPr>
              <w:spacing w:after="160" w:line="259" w:lineRule="auto"/>
              <w:contextualSpacing/>
              <w:jc w:val="both"/>
              <w:rPr>
                <w:rFonts w:ascii="Arial" w:eastAsiaTheme="minorHAnsi" w:hAnsi="Arial" w:cs="Arial"/>
                <w:sz w:val="20"/>
                <w:szCs w:val="20"/>
                <w:lang w:eastAsia="en-US"/>
              </w:rPr>
            </w:pPr>
          </w:p>
        </w:tc>
      </w:tr>
    </w:tbl>
    <w:p w14:paraId="2D777BF7" w14:textId="77777777" w:rsidR="00A17AEF" w:rsidRDefault="00A17AEF"/>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8954"/>
        <w:gridCol w:w="113"/>
      </w:tblGrid>
      <w:tr w:rsidR="004B7EA2" w:rsidRPr="004B7EA2" w14:paraId="7373FEB7" w14:textId="77777777" w:rsidTr="009251AA">
        <w:trPr>
          <w:gridBefore w:val="1"/>
          <w:wBefore w:w="113" w:type="dxa"/>
        </w:trPr>
        <w:tc>
          <w:tcPr>
            <w:tcW w:w="9067" w:type="dxa"/>
            <w:gridSpan w:val="2"/>
            <w:shd w:val="clear" w:color="auto" w:fill="BFBFBF"/>
          </w:tcPr>
          <w:p w14:paraId="0D6B965C" w14:textId="2AF97BD3" w:rsidR="00B2687D" w:rsidRPr="00350AEF" w:rsidRDefault="00B2687D" w:rsidP="00DE4F5C">
            <w:pPr>
              <w:rPr>
                <w:rFonts w:ascii="Arial" w:hAnsi="Arial" w:cs="Arial"/>
                <w:b/>
                <w:sz w:val="20"/>
                <w:szCs w:val="20"/>
              </w:rPr>
            </w:pPr>
            <w:r w:rsidRPr="00841124">
              <w:rPr>
                <w:rFonts w:ascii="Arial" w:hAnsi="Arial" w:cs="Arial"/>
                <w:b/>
                <w:sz w:val="20"/>
                <w:szCs w:val="20"/>
              </w:rPr>
              <w:t>Main responsibilities and key activities</w:t>
            </w:r>
          </w:p>
        </w:tc>
      </w:tr>
      <w:tr w:rsidR="004B7EA2" w:rsidRPr="004B7EA2" w14:paraId="1A93B10E" w14:textId="77777777" w:rsidTr="009251AA">
        <w:trPr>
          <w:gridAfter w:val="1"/>
          <w:wAfter w:w="113" w:type="dxa"/>
        </w:trPr>
        <w:tc>
          <w:tcPr>
            <w:tcW w:w="9067" w:type="dxa"/>
            <w:gridSpan w:val="2"/>
          </w:tcPr>
          <w:p w14:paraId="54868FAC" w14:textId="110991F9" w:rsidR="006229AA" w:rsidRPr="006229AA" w:rsidRDefault="006229AA" w:rsidP="006229AA">
            <w:pPr>
              <w:shd w:val="clear" w:color="auto" w:fill="FFFFFF"/>
              <w:spacing w:before="100" w:beforeAutospacing="1" w:after="100" w:afterAutospacing="1"/>
              <w:rPr>
                <w:rFonts w:ascii="Helvetica" w:hAnsi="Helvetica" w:cs="Helvetica"/>
                <w:color w:val="333333"/>
                <w:sz w:val="24"/>
                <w:szCs w:val="24"/>
              </w:rPr>
            </w:pPr>
          </w:p>
          <w:p w14:paraId="49428BE8" w14:textId="578F214C" w:rsidR="006229AA" w:rsidRPr="006229AA" w:rsidRDefault="006229AA" w:rsidP="009251AA">
            <w:pPr>
              <w:shd w:val="clear" w:color="auto" w:fill="FFFFFF"/>
              <w:spacing w:before="100" w:beforeAutospacing="1" w:after="100" w:afterAutospacing="1"/>
              <w:jc w:val="both"/>
              <w:rPr>
                <w:rFonts w:ascii="Arial" w:hAnsi="Arial" w:cs="Arial"/>
                <w:color w:val="333333"/>
                <w:sz w:val="20"/>
                <w:szCs w:val="20"/>
              </w:rPr>
            </w:pPr>
            <w:r w:rsidRPr="006229AA">
              <w:rPr>
                <w:rFonts w:ascii="Arial" w:hAnsi="Arial" w:cs="Arial"/>
                <w:color w:val="333333"/>
                <w:sz w:val="20"/>
                <w:szCs w:val="20"/>
              </w:rPr>
              <w:t xml:space="preserve">• </w:t>
            </w:r>
            <w:r w:rsidR="00061EDE">
              <w:rPr>
                <w:rFonts w:ascii="Arial" w:hAnsi="Arial" w:cs="Arial"/>
                <w:color w:val="333333"/>
                <w:sz w:val="20"/>
                <w:szCs w:val="20"/>
              </w:rPr>
              <w:t xml:space="preserve">  </w:t>
            </w:r>
            <w:r w:rsidR="002C3959">
              <w:rPr>
                <w:rFonts w:ascii="Arial" w:hAnsi="Arial" w:cs="Arial"/>
                <w:color w:val="333333"/>
                <w:sz w:val="20"/>
                <w:szCs w:val="20"/>
              </w:rPr>
              <w:t xml:space="preserve">Support the </w:t>
            </w:r>
            <w:r w:rsidR="00AF637F">
              <w:rPr>
                <w:rFonts w:ascii="Arial" w:hAnsi="Arial" w:cs="Arial"/>
                <w:color w:val="333333"/>
                <w:sz w:val="20"/>
                <w:szCs w:val="20"/>
              </w:rPr>
              <w:t>Senior PMO Analyst and Programme Coordinator</w:t>
            </w:r>
            <w:r w:rsidRPr="006229AA">
              <w:rPr>
                <w:rFonts w:ascii="Arial" w:hAnsi="Arial" w:cs="Arial"/>
                <w:color w:val="333333"/>
                <w:sz w:val="20"/>
                <w:szCs w:val="20"/>
              </w:rPr>
              <w:t xml:space="preserve"> </w:t>
            </w:r>
            <w:r w:rsidR="00DF19FD">
              <w:rPr>
                <w:rFonts w:ascii="Arial" w:hAnsi="Arial" w:cs="Arial"/>
                <w:color w:val="333333"/>
                <w:sz w:val="20"/>
                <w:szCs w:val="20"/>
              </w:rPr>
              <w:t xml:space="preserve">on the co-ordination of the programme assurance and governance requirements, </w:t>
            </w:r>
            <w:r w:rsidR="00E23B70">
              <w:rPr>
                <w:rFonts w:ascii="Arial" w:hAnsi="Arial" w:cs="Arial"/>
                <w:color w:val="333333"/>
                <w:sz w:val="20"/>
                <w:szCs w:val="20"/>
              </w:rPr>
              <w:t>ensuring that there is a smooth-running assurance process</w:t>
            </w:r>
            <w:r w:rsidR="00FA7418">
              <w:rPr>
                <w:rFonts w:ascii="Arial" w:hAnsi="Arial" w:cs="Arial"/>
                <w:color w:val="333333"/>
                <w:sz w:val="20"/>
                <w:szCs w:val="20"/>
              </w:rPr>
              <w:t xml:space="preserve"> for the PMO</w:t>
            </w:r>
          </w:p>
          <w:p w14:paraId="18FE15A1" w14:textId="22B9956A" w:rsidR="006229AA" w:rsidRDefault="006229AA" w:rsidP="009251AA">
            <w:pPr>
              <w:shd w:val="clear" w:color="auto" w:fill="FFFFFF"/>
              <w:spacing w:before="100" w:beforeAutospacing="1" w:after="100" w:afterAutospacing="1"/>
              <w:jc w:val="both"/>
              <w:rPr>
                <w:rFonts w:ascii="Arial" w:hAnsi="Arial" w:cs="Arial"/>
                <w:color w:val="333333"/>
                <w:sz w:val="20"/>
                <w:szCs w:val="20"/>
              </w:rPr>
            </w:pPr>
            <w:r w:rsidRPr="006229AA">
              <w:rPr>
                <w:rFonts w:ascii="Arial" w:hAnsi="Arial" w:cs="Arial"/>
                <w:color w:val="333333"/>
                <w:sz w:val="20"/>
                <w:szCs w:val="20"/>
              </w:rPr>
              <w:t xml:space="preserve">• </w:t>
            </w:r>
            <w:r w:rsidR="00061EDE">
              <w:rPr>
                <w:rFonts w:ascii="Arial" w:hAnsi="Arial" w:cs="Arial"/>
                <w:color w:val="333333"/>
                <w:sz w:val="20"/>
                <w:szCs w:val="20"/>
              </w:rPr>
              <w:t xml:space="preserve">   </w:t>
            </w:r>
            <w:r w:rsidR="00653AB2">
              <w:rPr>
                <w:rFonts w:ascii="Arial" w:hAnsi="Arial" w:cs="Arial"/>
                <w:color w:val="333333"/>
                <w:sz w:val="20"/>
                <w:szCs w:val="20"/>
              </w:rPr>
              <w:t>W</w:t>
            </w:r>
            <w:r w:rsidR="00DF19FD">
              <w:rPr>
                <w:rFonts w:ascii="Arial" w:hAnsi="Arial" w:cs="Arial"/>
                <w:color w:val="333333"/>
                <w:sz w:val="20"/>
                <w:szCs w:val="20"/>
              </w:rPr>
              <w:t xml:space="preserve">ork closely with </w:t>
            </w:r>
            <w:r w:rsidR="008B3712">
              <w:rPr>
                <w:rFonts w:ascii="Arial" w:hAnsi="Arial" w:cs="Arial"/>
                <w:color w:val="333333"/>
                <w:sz w:val="20"/>
                <w:szCs w:val="20"/>
              </w:rPr>
              <w:t xml:space="preserve">the Project Managers and Head of Projects and </w:t>
            </w:r>
            <w:r w:rsidR="00DF19FD">
              <w:rPr>
                <w:rFonts w:ascii="Arial" w:hAnsi="Arial" w:cs="Arial"/>
                <w:color w:val="333333"/>
                <w:sz w:val="20"/>
                <w:szCs w:val="20"/>
              </w:rPr>
              <w:t>Programme</w:t>
            </w:r>
            <w:r w:rsidR="008B3712">
              <w:rPr>
                <w:rFonts w:ascii="Arial" w:hAnsi="Arial" w:cs="Arial"/>
                <w:color w:val="333333"/>
                <w:sz w:val="20"/>
                <w:szCs w:val="20"/>
              </w:rPr>
              <w:t>s</w:t>
            </w:r>
            <w:r w:rsidR="00DF19FD">
              <w:rPr>
                <w:rFonts w:ascii="Arial" w:hAnsi="Arial" w:cs="Arial"/>
                <w:color w:val="333333"/>
                <w:sz w:val="20"/>
                <w:szCs w:val="20"/>
              </w:rPr>
              <w:t xml:space="preserve"> to </w:t>
            </w:r>
            <w:r w:rsidR="008B3712">
              <w:rPr>
                <w:rFonts w:ascii="Arial" w:hAnsi="Arial" w:cs="Arial"/>
                <w:color w:val="333333"/>
                <w:sz w:val="20"/>
                <w:szCs w:val="20"/>
              </w:rPr>
              <w:t>ensure that all key actions, risks and issues are being managed or escalated</w:t>
            </w:r>
          </w:p>
          <w:p w14:paraId="00504454" w14:textId="146D951A" w:rsidR="00E65F11" w:rsidRPr="00E65F11" w:rsidRDefault="00947DEF" w:rsidP="009251AA">
            <w:pPr>
              <w:pStyle w:val="ListParagraph"/>
              <w:numPr>
                <w:ilvl w:val="0"/>
                <w:numId w:val="7"/>
              </w:numPr>
              <w:shd w:val="clear" w:color="auto" w:fill="FFFFFF"/>
              <w:spacing w:before="100" w:beforeAutospacing="1" w:after="100" w:afterAutospacing="1"/>
              <w:jc w:val="both"/>
              <w:rPr>
                <w:rFonts w:ascii="Arial" w:hAnsi="Arial" w:cs="Arial"/>
                <w:color w:val="333333"/>
                <w:sz w:val="20"/>
                <w:szCs w:val="20"/>
              </w:rPr>
            </w:pPr>
            <w:r>
              <w:rPr>
                <w:rFonts w:ascii="Arial" w:hAnsi="Arial" w:cs="Arial"/>
                <w:color w:val="333333"/>
                <w:sz w:val="20"/>
                <w:szCs w:val="20"/>
              </w:rPr>
              <w:t>Forge relationships with partners and funders of the programme</w:t>
            </w:r>
            <w:r w:rsidR="00CF11C5">
              <w:rPr>
                <w:rFonts w:ascii="Arial" w:hAnsi="Arial" w:cs="Arial"/>
                <w:color w:val="333333"/>
                <w:sz w:val="20"/>
                <w:szCs w:val="20"/>
              </w:rPr>
              <w:t xml:space="preserve"> to help support both WMGC and them to deliver</w:t>
            </w:r>
          </w:p>
          <w:p w14:paraId="6CD9CA4A" w14:textId="11CC8177" w:rsidR="00E23B70" w:rsidRDefault="006229AA" w:rsidP="009251AA">
            <w:pPr>
              <w:shd w:val="clear" w:color="auto" w:fill="FFFFFF"/>
              <w:spacing w:before="100" w:beforeAutospacing="1" w:after="100" w:afterAutospacing="1"/>
              <w:jc w:val="both"/>
              <w:rPr>
                <w:rFonts w:ascii="Arial" w:hAnsi="Arial" w:cs="Arial"/>
                <w:color w:val="333333"/>
                <w:sz w:val="20"/>
                <w:szCs w:val="20"/>
              </w:rPr>
            </w:pPr>
            <w:r w:rsidRPr="006229AA">
              <w:rPr>
                <w:rFonts w:ascii="Arial" w:hAnsi="Arial" w:cs="Arial"/>
                <w:color w:val="333333"/>
                <w:sz w:val="20"/>
                <w:szCs w:val="20"/>
              </w:rPr>
              <w:t xml:space="preserve">• </w:t>
            </w:r>
            <w:r w:rsidR="00061EDE">
              <w:rPr>
                <w:rFonts w:ascii="Arial" w:hAnsi="Arial" w:cs="Arial"/>
                <w:color w:val="333333"/>
                <w:sz w:val="20"/>
                <w:szCs w:val="20"/>
              </w:rPr>
              <w:t xml:space="preserve">   </w:t>
            </w:r>
            <w:r w:rsidR="00653AB2">
              <w:rPr>
                <w:rFonts w:ascii="Arial" w:hAnsi="Arial" w:cs="Arial"/>
                <w:color w:val="333333"/>
                <w:sz w:val="20"/>
                <w:szCs w:val="20"/>
              </w:rPr>
              <w:t>M</w:t>
            </w:r>
            <w:r w:rsidR="00DF19FD">
              <w:rPr>
                <w:rFonts w:ascii="Arial" w:hAnsi="Arial" w:cs="Arial"/>
                <w:color w:val="333333"/>
                <w:sz w:val="20"/>
                <w:szCs w:val="20"/>
              </w:rPr>
              <w:t xml:space="preserve">anage the programme </w:t>
            </w:r>
            <w:r w:rsidR="006E01BC">
              <w:rPr>
                <w:rFonts w:ascii="Arial" w:hAnsi="Arial" w:cs="Arial"/>
                <w:color w:val="333333"/>
                <w:sz w:val="20"/>
                <w:szCs w:val="20"/>
              </w:rPr>
              <w:t>meetings, write</w:t>
            </w:r>
            <w:r w:rsidR="00E23B70">
              <w:rPr>
                <w:rFonts w:ascii="Arial" w:hAnsi="Arial" w:cs="Arial"/>
                <w:color w:val="333333"/>
                <w:sz w:val="20"/>
                <w:szCs w:val="20"/>
              </w:rPr>
              <w:t xml:space="preserve"> </w:t>
            </w:r>
            <w:r w:rsidR="00DF19FD">
              <w:rPr>
                <w:rFonts w:ascii="Arial" w:hAnsi="Arial" w:cs="Arial"/>
                <w:color w:val="333333"/>
                <w:sz w:val="20"/>
                <w:szCs w:val="20"/>
              </w:rPr>
              <w:t>agendas and minutes</w:t>
            </w:r>
            <w:r w:rsidR="00E23B70">
              <w:rPr>
                <w:rFonts w:ascii="Arial" w:hAnsi="Arial" w:cs="Arial"/>
                <w:color w:val="333333"/>
                <w:sz w:val="20"/>
                <w:szCs w:val="20"/>
              </w:rPr>
              <w:t>, providing secretariat services as required</w:t>
            </w:r>
            <w:r w:rsidR="00875100">
              <w:rPr>
                <w:rFonts w:ascii="Arial" w:hAnsi="Arial" w:cs="Arial"/>
                <w:color w:val="333333"/>
                <w:sz w:val="20"/>
                <w:szCs w:val="20"/>
              </w:rPr>
              <w:t xml:space="preserve">, collating required information and follow </w:t>
            </w:r>
            <w:r w:rsidR="009763F2">
              <w:rPr>
                <w:rFonts w:ascii="Arial" w:hAnsi="Arial" w:cs="Arial"/>
                <w:color w:val="333333"/>
                <w:sz w:val="20"/>
                <w:szCs w:val="20"/>
              </w:rPr>
              <w:t>up</w:t>
            </w:r>
            <w:r w:rsidR="00875100">
              <w:rPr>
                <w:rFonts w:ascii="Arial" w:hAnsi="Arial" w:cs="Arial"/>
                <w:color w:val="333333"/>
                <w:sz w:val="20"/>
                <w:szCs w:val="20"/>
              </w:rPr>
              <w:t xml:space="preserve"> actions</w:t>
            </w:r>
          </w:p>
          <w:p w14:paraId="1C591343" w14:textId="6CEBFFC5" w:rsidR="00167E4D" w:rsidRPr="00205037" w:rsidRDefault="00167E4D" w:rsidP="00205037">
            <w:pPr>
              <w:pStyle w:val="ListParagraph"/>
              <w:numPr>
                <w:ilvl w:val="0"/>
                <w:numId w:val="7"/>
              </w:numPr>
              <w:shd w:val="clear" w:color="auto" w:fill="FFFFFF"/>
              <w:spacing w:before="100" w:beforeAutospacing="1" w:after="100" w:afterAutospacing="1"/>
              <w:jc w:val="both"/>
              <w:rPr>
                <w:rFonts w:ascii="Arial" w:hAnsi="Arial" w:cs="Arial"/>
                <w:color w:val="333333"/>
                <w:sz w:val="20"/>
                <w:szCs w:val="20"/>
              </w:rPr>
            </w:pPr>
            <w:r w:rsidRPr="00205037">
              <w:rPr>
                <w:rFonts w:ascii="Arial" w:hAnsi="Arial" w:cs="Arial"/>
                <w:color w:val="333333"/>
                <w:sz w:val="20"/>
                <w:szCs w:val="20"/>
              </w:rPr>
              <w:t xml:space="preserve">Manage the programme inbox and </w:t>
            </w:r>
            <w:r w:rsidR="00947DEF" w:rsidRPr="00205037">
              <w:rPr>
                <w:rFonts w:ascii="Arial" w:hAnsi="Arial" w:cs="Arial"/>
                <w:color w:val="333333"/>
                <w:sz w:val="20"/>
                <w:szCs w:val="20"/>
              </w:rPr>
              <w:t>calendar</w:t>
            </w:r>
          </w:p>
          <w:p w14:paraId="04A1B0EF" w14:textId="5BA5D205" w:rsidR="006229AA" w:rsidRDefault="006229AA" w:rsidP="009251AA">
            <w:pPr>
              <w:shd w:val="clear" w:color="auto" w:fill="FFFFFF"/>
              <w:spacing w:before="100" w:beforeAutospacing="1" w:after="100" w:afterAutospacing="1"/>
              <w:jc w:val="both"/>
              <w:rPr>
                <w:rFonts w:ascii="Arial" w:hAnsi="Arial" w:cs="Arial"/>
                <w:color w:val="333333"/>
                <w:sz w:val="20"/>
                <w:szCs w:val="20"/>
              </w:rPr>
            </w:pPr>
            <w:r w:rsidRPr="006229AA">
              <w:rPr>
                <w:rFonts w:ascii="Arial" w:hAnsi="Arial" w:cs="Arial"/>
                <w:color w:val="333333"/>
                <w:sz w:val="20"/>
                <w:szCs w:val="20"/>
              </w:rPr>
              <w:t xml:space="preserve">• </w:t>
            </w:r>
            <w:r w:rsidR="00061EDE">
              <w:rPr>
                <w:rFonts w:ascii="Arial" w:hAnsi="Arial" w:cs="Arial"/>
                <w:color w:val="333333"/>
                <w:sz w:val="20"/>
                <w:szCs w:val="20"/>
              </w:rPr>
              <w:t xml:space="preserve">   </w:t>
            </w:r>
            <w:r w:rsidR="00653AB2">
              <w:rPr>
                <w:rFonts w:ascii="Arial" w:hAnsi="Arial" w:cs="Arial"/>
                <w:color w:val="333333"/>
                <w:sz w:val="20"/>
                <w:szCs w:val="20"/>
              </w:rPr>
              <w:t>M</w:t>
            </w:r>
            <w:r w:rsidR="006E01BC">
              <w:rPr>
                <w:rFonts w:ascii="Arial" w:hAnsi="Arial" w:cs="Arial"/>
                <w:color w:val="333333"/>
                <w:sz w:val="20"/>
                <w:szCs w:val="20"/>
              </w:rPr>
              <w:t>aintain and version control documentation</w:t>
            </w:r>
          </w:p>
          <w:p w14:paraId="13051C0A" w14:textId="651E3A98" w:rsidR="009D4577" w:rsidRPr="009D4577" w:rsidRDefault="009D4577" w:rsidP="009251AA">
            <w:pPr>
              <w:pStyle w:val="ListParagraph"/>
              <w:numPr>
                <w:ilvl w:val="0"/>
                <w:numId w:val="8"/>
              </w:numPr>
              <w:shd w:val="clear" w:color="auto" w:fill="FFFFFF"/>
              <w:spacing w:before="100" w:beforeAutospacing="1" w:after="100" w:afterAutospacing="1"/>
              <w:jc w:val="both"/>
              <w:rPr>
                <w:rFonts w:ascii="Arial" w:hAnsi="Arial" w:cs="Arial"/>
                <w:color w:val="333333"/>
                <w:sz w:val="20"/>
                <w:szCs w:val="20"/>
              </w:rPr>
            </w:pPr>
            <w:r w:rsidRPr="009D4577">
              <w:rPr>
                <w:rFonts w:ascii="Arial" w:hAnsi="Arial" w:cs="Arial"/>
                <w:color w:val="333333"/>
                <w:sz w:val="20"/>
                <w:szCs w:val="20"/>
              </w:rPr>
              <w:t xml:space="preserve">Manage folder structures </w:t>
            </w:r>
          </w:p>
          <w:p w14:paraId="27868DA1" w14:textId="315EE1DE" w:rsidR="009B3973" w:rsidRPr="00061EDE" w:rsidRDefault="006229AA" w:rsidP="009251AA">
            <w:pPr>
              <w:shd w:val="clear" w:color="auto" w:fill="FFFFFF"/>
              <w:spacing w:before="100" w:beforeAutospacing="1" w:after="100" w:afterAutospacing="1"/>
              <w:jc w:val="both"/>
              <w:rPr>
                <w:rFonts w:ascii="Arial" w:hAnsi="Arial" w:cs="Arial"/>
                <w:color w:val="333333"/>
                <w:sz w:val="20"/>
                <w:szCs w:val="20"/>
              </w:rPr>
            </w:pPr>
            <w:r w:rsidRPr="006229AA">
              <w:rPr>
                <w:rFonts w:ascii="Arial" w:hAnsi="Arial" w:cs="Arial"/>
                <w:color w:val="333333"/>
                <w:sz w:val="20"/>
                <w:szCs w:val="20"/>
              </w:rPr>
              <w:t xml:space="preserve">• </w:t>
            </w:r>
            <w:r w:rsidR="00061EDE">
              <w:rPr>
                <w:rFonts w:ascii="Arial" w:hAnsi="Arial" w:cs="Arial"/>
                <w:color w:val="333333"/>
                <w:sz w:val="20"/>
                <w:szCs w:val="20"/>
              </w:rPr>
              <w:t xml:space="preserve">   </w:t>
            </w:r>
            <w:r w:rsidR="00205037">
              <w:rPr>
                <w:rFonts w:ascii="Arial" w:hAnsi="Arial" w:cs="Arial"/>
                <w:color w:val="333333"/>
                <w:sz w:val="20"/>
                <w:szCs w:val="20"/>
              </w:rPr>
              <w:t>Support w</w:t>
            </w:r>
            <w:r w:rsidRPr="006229AA">
              <w:rPr>
                <w:rFonts w:ascii="Arial" w:hAnsi="Arial" w:cs="Arial"/>
                <w:color w:val="333333"/>
                <w:sz w:val="20"/>
                <w:szCs w:val="20"/>
              </w:rPr>
              <w:t xml:space="preserve">ork </w:t>
            </w:r>
            <w:r w:rsidR="00FA7418">
              <w:rPr>
                <w:rFonts w:ascii="Arial" w:hAnsi="Arial" w:cs="Arial"/>
                <w:color w:val="333333"/>
                <w:sz w:val="20"/>
                <w:szCs w:val="20"/>
              </w:rPr>
              <w:t>across programme partner</w:t>
            </w:r>
            <w:r w:rsidR="00205037">
              <w:rPr>
                <w:rFonts w:ascii="Arial" w:hAnsi="Arial" w:cs="Arial"/>
                <w:color w:val="333333"/>
                <w:sz w:val="20"/>
                <w:szCs w:val="20"/>
              </w:rPr>
              <w:t>s</w:t>
            </w:r>
            <w:r w:rsidR="00FA7418">
              <w:rPr>
                <w:rFonts w:ascii="Arial" w:hAnsi="Arial" w:cs="Arial"/>
                <w:color w:val="333333"/>
                <w:sz w:val="20"/>
                <w:szCs w:val="20"/>
              </w:rPr>
              <w:t xml:space="preserve"> to ensure consistent reporting and requirements from the PMO</w:t>
            </w:r>
          </w:p>
          <w:p w14:paraId="554D00D4" w14:textId="066F5DB3" w:rsidR="006229AA" w:rsidRDefault="006229AA" w:rsidP="009251AA">
            <w:pPr>
              <w:shd w:val="clear" w:color="auto" w:fill="FFFFFF"/>
              <w:spacing w:before="100" w:beforeAutospacing="1" w:after="100" w:afterAutospacing="1"/>
              <w:jc w:val="both"/>
              <w:rPr>
                <w:rFonts w:ascii="Arial" w:hAnsi="Arial" w:cs="Arial"/>
                <w:color w:val="333333"/>
                <w:sz w:val="20"/>
                <w:szCs w:val="20"/>
              </w:rPr>
            </w:pPr>
            <w:r w:rsidRPr="006229AA">
              <w:rPr>
                <w:rFonts w:ascii="Arial" w:hAnsi="Arial" w:cs="Arial"/>
                <w:color w:val="333333"/>
                <w:sz w:val="20"/>
                <w:szCs w:val="20"/>
              </w:rPr>
              <w:t xml:space="preserve">• </w:t>
            </w:r>
            <w:r w:rsidR="00061EDE">
              <w:rPr>
                <w:rFonts w:ascii="Arial" w:hAnsi="Arial" w:cs="Arial"/>
                <w:color w:val="333333"/>
                <w:sz w:val="20"/>
                <w:szCs w:val="20"/>
              </w:rPr>
              <w:t xml:space="preserve">    </w:t>
            </w:r>
            <w:r w:rsidR="00E65F11">
              <w:rPr>
                <w:rFonts w:ascii="Arial" w:hAnsi="Arial" w:cs="Arial"/>
                <w:color w:val="333333"/>
                <w:sz w:val="20"/>
                <w:szCs w:val="20"/>
              </w:rPr>
              <w:t>S</w:t>
            </w:r>
            <w:r w:rsidR="00050FE1">
              <w:rPr>
                <w:rFonts w:ascii="Arial" w:hAnsi="Arial" w:cs="Arial"/>
                <w:color w:val="333333"/>
                <w:sz w:val="20"/>
                <w:szCs w:val="20"/>
              </w:rPr>
              <w:t xml:space="preserve">upport the wider programme team </w:t>
            </w:r>
            <w:r w:rsidR="005659F0">
              <w:rPr>
                <w:rFonts w:ascii="Arial" w:hAnsi="Arial" w:cs="Arial"/>
                <w:color w:val="333333"/>
                <w:sz w:val="20"/>
                <w:szCs w:val="20"/>
              </w:rPr>
              <w:t xml:space="preserve">in the coordination of deliverables, raising risks and issues as appropriate </w:t>
            </w:r>
          </w:p>
          <w:p w14:paraId="10FED08F" w14:textId="31E48CF7" w:rsidR="009251AA" w:rsidRPr="003A04D7" w:rsidRDefault="00357797" w:rsidP="009251AA">
            <w:pPr>
              <w:pStyle w:val="ListParagraph"/>
              <w:numPr>
                <w:ilvl w:val="0"/>
                <w:numId w:val="5"/>
              </w:numPr>
              <w:shd w:val="clear" w:color="auto" w:fill="FFFFFF"/>
              <w:spacing w:before="100" w:beforeAutospacing="1" w:after="100" w:afterAutospacing="1"/>
              <w:jc w:val="both"/>
              <w:rPr>
                <w:rFonts w:ascii="Arial" w:hAnsi="Arial" w:cs="Arial"/>
                <w:color w:val="333333"/>
                <w:sz w:val="20"/>
                <w:szCs w:val="20"/>
              </w:rPr>
            </w:pPr>
            <w:r>
              <w:rPr>
                <w:rFonts w:ascii="Arial" w:hAnsi="Arial" w:cs="Arial"/>
                <w:color w:val="333333"/>
                <w:sz w:val="20"/>
                <w:szCs w:val="20"/>
              </w:rPr>
              <w:t>Support and s</w:t>
            </w:r>
            <w:r w:rsidR="009251AA">
              <w:rPr>
                <w:rFonts w:ascii="Arial" w:hAnsi="Arial" w:cs="Arial"/>
                <w:color w:val="333333"/>
                <w:sz w:val="20"/>
                <w:szCs w:val="20"/>
              </w:rPr>
              <w:t xml:space="preserve">uggest ideas for improvement and efficiencies </w:t>
            </w:r>
          </w:p>
        </w:tc>
      </w:tr>
    </w:tbl>
    <w:p w14:paraId="78661119" w14:textId="77777777" w:rsidR="00E54D30" w:rsidRDefault="00E54D3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tblGrid>
      <w:tr w:rsidR="004B7EA2" w:rsidRPr="004B7EA2" w14:paraId="610AB05C" w14:textId="77777777" w:rsidTr="297E3544">
        <w:tc>
          <w:tcPr>
            <w:tcW w:w="9067" w:type="dxa"/>
            <w:shd w:val="clear" w:color="auto" w:fill="BFBFBF" w:themeFill="background1" w:themeFillShade="BF"/>
          </w:tcPr>
          <w:p w14:paraId="4E850B2E" w14:textId="062096CC" w:rsidR="00B2687D" w:rsidRPr="004B7EA2" w:rsidRDefault="00B2687D" w:rsidP="00F72BC9">
            <w:pPr>
              <w:rPr>
                <w:rFonts w:ascii="Arial" w:hAnsi="Arial" w:cs="Arial"/>
                <w:b/>
                <w:sz w:val="20"/>
                <w:szCs w:val="20"/>
              </w:rPr>
            </w:pPr>
            <w:r w:rsidRPr="004B7EA2">
              <w:rPr>
                <w:rFonts w:ascii="Arial" w:hAnsi="Arial" w:cs="Arial"/>
                <w:b/>
                <w:sz w:val="20"/>
                <w:szCs w:val="20"/>
              </w:rPr>
              <w:t>Dimensions</w:t>
            </w:r>
          </w:p>
        </w:tc>
      </w:tr>
      <w:tr w:rsidR="004B7EA2" w:rsidRPr="004B7EA2" w14:paraId="1CB8B086" w14:textId="77777777" w:rsidTr="297E3544">
        <w:tc>
          <w:tcPr>
            <w:tcW w:w="9067" w:type="dxa"/>
          </w:tcPr>
          <w:p w14:paraId="159DBD04" w14:textId="002B4425" w:rsidR="006F641A" w:rsidRDefault="006F641A" w:rsidP="00135900">
            <w:pPr>
              <w:rPr>
                <w:rFonts w:ascii="Arial" w:hAnsi="Arial" w:cs="Arial"/>
                <w:sz w:val="20"/>
                <w:szCs w:val="20"/>
              </w:rPr>
            </w:pPr>
          </w:p>
          <w:p w14:paraId="16E1F432" w14:textId="77777777" w:rsidR="0037361E" w:rsidRDefault="0037361E" w:rsidP="00135900">
            <w:pPr>
              <w:rPr>
                <w:rFonts w:ascii="Arial" w:hAnsi="Arial" w:cs="Arial"/>
                <w:sz w:val="20"/>
                <w:szCs w:val="20"/>
              </w:rPr>
            </w:pPr>
          </w:p>
          <w:p w14:paraId="7DDA643C" w14:textId="37B4A0B3" w:rsidR="00F61BBA" w:rsidRPr="00F61BBA" w:rsidRDefault="00F61BBA" w:rsidP="00133077">
            <w:pPr>
              <w:rPr>
                <w:rFonts w:ascii="Arial" w:hAnsi="Arial" w:cs="Arial"/>
                <w:sz w:val="20"/>
                <w:szCs w:val="20"/>
              </w:rPr>
            </w:pPr>
            <w:r w:rsidRPr="00F61BBA">
              <w:rPr>
                <w:rFonts w:ascii="Arial" w:hAnsi="Arial" w:cs="Arial"/>
                <w:b/>
                <w:sz w:val="20"/>
                <w:szCs w:val="20"/>
              </w:rPr>
              <w:t>Programme team structure (DRAFT)</w:t>
            </w:r>
            <w:r w:rsidR="006F641A">
              <w:rPr>
                <w:rFonts w:ascii="Arial" w:hAnsi="Arial" w:cs="Arial"/>
                <w:b/>
                <w:sz w:val="20"/>
                <w:szCs w:val="20"/>
              </w:rPr>
              <w:t xml:space="preserve">: </w:t>
            </w:r>
            <w:r w:rsidR="006F641A">
              <w:rPr>
                <w:rFonts w:ascii="Arial" w:hAnsi="Arial" w:cs="Arial"/>
                <w:sz w:val="20"/>
                <w:szCs w:val="20"/>
              </w:rPr>
              <w:t>t</w:t>
            </w:r>
            <w:r w:rsidR="00FE025C">
              <w:rPr>
                <w:rFonts w:ascii="Arial" w:hAnsi="Arial" w:cs="Arial"/>
                <w:sz w:val="20"/>
                <w:szCs w:val="20"/>
              </w:rPr>
              <w:t xml:space="preserve">his may </w:t>
            </w:r>
            <w:r>
              <w:rPr>
                <w:rFonts w:ascii="Arial" w:hAnsi="Arial" w:cs="Arial"/>
                <w:sz w:val="20"/>
                <w:szCs w:val="20"/>
              </w:rPr>
              <w:t>e</w:t>
            </w:r>
            <w:r w:rsidR="006F641A">
              <w:rPr>
                <w:rFonts w:ascii="Arial" w:hAnsi="Arial" w:cs="Arial"/>
                <w:sz w:val="20"/>
                <w:szCs w:val="20"/>
              </w:rPr>
              <w:t>volve as the programme develops</w:t>
            </w:r>
          </w:p>
          <w:p w14:paraId="56C517A3" w14:textId="77777777" w:rsidR="00F61BBA" w:rsidRPr="00F61BBA" w:rsidRDefault="00F61BBA" w:rsidP="00133077">
            <w:pPr>
              <w:rPr>
                <w:rFonts w:ascii="Arial" w:hAnsi="Arial" w:cs="Arial"/>
                <w:b/>
                <w:sz w:val="20"/>
                <w:szCs w:val="20"/>
              </w:rPr>
            </w:pPr>
          </w:p>
          <w:p w14:paraId="7F213605" w14:textId="28899C70" w:rsidR="007C0B2A" w:rsidRDefault="00B913B5" w:rsidP="00F61BBA">
            <w:pPr>
              <w:jc w:val="center"/>
              <w:rPr>
                <w:rFonts w:ascii="Arial" w:hAnsi="Arial" w:cs="Arial"/>
                <w:sz w:val="20"/>
                <w:szCs w:val="20"/>
              </w:rPr>
            </w:pPr>
            <w:r>
              <w:rPr>
                <w:noProof/>
              </w:rPr>
              <w:lastRenderedPageBreak/>
              <w:drawing>
                <wp:inline distT="0" distB="0" distL="0" distR="0" wp14:anchorId="42433FB1" wp14:editId="28EF3C53">
                  <wp:extent cx="5731510" cy="32918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91840"/>
                          </a:xfrm>
                          <a:prstGeom prst="rect">
                            <a:avLst/>
                          </a:prstGeom>
                        </pic:spPr>
                      </pic:pic>
                    </a:graphicData>
                  </a:graphic>
                </wp:inline>
              </w:drawing>
            </w:r>
          </w:p>
          <w:p w14:paraId="389E366E" w14:textId="77777777" w:rsidR="006D0C5B" w:rsidRDefault="006D0C5B" w:rsidP="00F61BBA">
            <w:pPr>
              <w:rPr>
                <w:rFonts w:ascii="Arial" w:hAnsi="Arial" w:cs="Arial"/>
                <w:b/>
                <w:sz w:val="20"/>
                <w:szCs w:val="20"/>
              </w:rPr>
            </w:pPr>
          </w:p>
          <w:p w14:paraId="5A5E3BB4" w14:textId="6E727923" w:rsidR="00F61BBA" w:rsidRPr="00F61BBA" w:rsidRDefault="00F61BBA" w:rsidP="00F61BBA">
            <w:pPr>
              <w:rPr>
                <w:rFonts w:ascii="Arial" w:hAnsi="Arial" w:cs="Arial"/>
                <w:b/>
                <w:sz w:val="20"/>
                <w:szCs w:val="20"/>
              </w:rPr>
            </w:pPr>
            <w:r w:rsidRPr="00F61BBA">
              <w:rPr>
                <w:rFonts w:ascii="Arial" w:hAnsi="Arial" w:cs="Arial"/>
                <w:b/>
                <w:sz w:val="20"/>
                <w:szCs w:val="20"/>
              </w:rPr>
              <w:t>Key relationships:</w:t>
            </w:r>
          </w:p>
          <w:p w14:paraId="6C2550D7" w14:textId="35401A98" w:rsidR="00F61BBA" w:rsidRDefault="00AC73B3" w:rsidP="00684141">
            <w:pPr>
              <w:pStyle w:val="ListParagraph"/>
              <w:numPr>
                <w:ilvl w:val="0"/>
                <w:numId w:val="4"/>
              </w:numPr>
              <w:rPr>
                <w:rFonts w:ascii="Arial" w:hAnsi="Arial" w:cs="Arial"/>
                <w:sz w:val="20"/>
                <w:szCs w:val="20"/>
              </w:rPr>
            </w:pPr>
            <w:r>
              <w:rPr>
                <w:rFonts w:ascii="Arial" w:hAnsi="Arial" w:cs="Arial"/>
                <w:sz w:val="20"/>
                <w:szCs w:val="20"/>
              </w:rPr>
              <w:t>Programme Director</w:t>
            </w:r>
          </w:p>
          <w:p w14:paraId="759F7BD7" w14:textId="12DE58F8" w:rsidR="00B03E0E" w:rsidRDefault="00D833C8" w:rsidP="00684141">
            <w:pPr>
              <w:pStyle w:val="ListParagraph"/>
              <w:numPr>
                <w:ilvl w:val="0"/>
                <w:numId w:val="4"/>
              </w:numPr>
              <w:rPr>
                <w:rFonts w:ascii="Arial" w:hAnsi="Arial" w:cs="Arial"/>
                <w:sz w:val="20"/>
                <w:szCs w:val="20"/>
              </w:rPr>
            </w:pPr>
            <w:r>
              <w:rPr>
                <w:rFonts w:ascii="Arial" w:hAnsi="Arial" w:cs="Arial"/>
                <w:sz w:val="20"/>
                <w:szCs w:val="20"/>
              </w:rPr>
              <w:t>Programme partners and wider stakeholders</w:t>
            </w:r>
          </w:p>
          <w:p w14:paraId="6486F80D" w14:textId="40F7E37C" w:rsidR="00777A16" w:rsidRDefault="00777A16" w:rsidP="00684141">
            <w:pPr>
              <w:pStyle w:val="ListParagraph"/>
              <w:numPr>
                <w:ilvl w:val="0"/>
                <w:numId w:val="4"/>
              </w:numPr>
              <w:rPr>
                <w:rFonts w:ascii="Arial" w:hAnsi="Arial" w:cs="Arial"/>
                <w:sz w:val="20"/>
                <w:szCs w:val="20"/>
              </w:rPr>
            </w:pPr>
            <w:r>
              <w:rPr>
                <w:rFonts w:ascii="Arial" w:hAnsi="Arial" w:cs="Arial"/>
                <w:sz w:val="20"/>
                <w:szCs w:val="20"/>
              </w:rPr>
              <w:t>Project Managers</w:t>
            </w:r>
          </w:p>
          <w:p w14:paraId="6E9B29E2" w14:textId="7AB7016A" w:rsidR="00F61BBA" w:rsidRDefault="009E3766" w:rsidP="00684141">
            <w:pPr>
              <w:pStyle w:val="ListParagraph"/>
              <w:numPr>
                <w:ilvl w:val="0"/>
                <w:numId w:val="4"/>
              </w:numPr>
              <w:rPr>
                <w:rFonts w:ascii="Arial" w:hAnsi="Arial" w:cs="Arial"/>
                <w:sz w:val="20"/>
                <w:szCs w:val="20"/>
              </w:rPr>
            </w:pPr>
            <w:r>
              <w:rPr>
                <w:rFonts w:ascii="Arial" w:hAnsi="Arial" w:cs="Arial"/>
                <w:sz w:val="20"/>
                <w:szCs w:val="20"/>
              </w:rPr>
              <w:t>W</w:t>
            </w:r>
            <w:r w:rsidR="00F61BBA">
              <w:rPr>
                <w:rFonts w:ascii="Arial" w:hAnsi="Arial" w:cs="Arial"/>
                <w:sz w:val="20"/>
                <w:szCs w:val="20"/>
              </w:rPr>
              <w:t xml:space="preserve">ork </w:t>
            </w:r>
            <w:r w:rsidR="00D833C8">
              <w:rPr>
                <w:rFonts w:ascii="Arial" w:hAnsi="Arial" w:cs="Arial"/>
                <w:sz w:val="20"/>
                <w:szCs w:val="20"/>
              </w:rPr>
              <w:t>s</w:t>
            </w:r>
            <w:r w:rsidR="00F61BBA">
              <w:rPr>
                <w:rFonts w:ascii="Arial" w:hAnsi="Arial" w:cs="Arial"/>
                <w:sz w:val="20"/>
                <w:szCs w:val="20"/>
              </w:rPr>
              <w:t>tream</w:t>
            </w:r>
            <w:r>
              <w:rPr>
                <w:rFonts w:ascii="Arial" w:hAnsi="Arial" w:cs="Arial"/>
                <w:sz w:val="20"/>
                <w:szCs w:val="20"/>
              </w:rPr>
              <w:t xml:space="preserve"> </w:t>
            </w:r>
            <w:r w:rsidR="00D833C8">
              <w:rPr>
                <w:rFonts w:ascii="Arial" w:hAnsi="Arial" w:cs="Arial"/>
                <w:sz w:val="20"/>
                <w:szCs w:val="20"/>
              </w:rPr>
              <w:t>l</w:t>
            </w:r>
            <w:r>
              <w:rPr>
                <w:rFonts w:ascii="Arial" w:hAnsi="Arial" w:cs="Arial"/>
                <w:sz w:val="20"/>
                <w:szCs w:val="20"/>
              </w:rPr>
              <w:t>eads</w:t>
            </w:r>
          </w:p>
          <w:p w14:paraId="6C6A963C" w14:textId="694B80BF" w:rsidR="00F61BBA" w:rsidRDefault="003D32EC" w:rsidP="00684141">
            <w:pPr>
              <w:pStyle w:val="ListParagraph"/>
              <w:numPr>
                <w:ilvl w:val="0"/>
                <w:numId w:val="4"/>
              </w:numPr>
              <w:rPr>
                <w:rFonts w:ascii="Arial" w:hAnsi="Arial" w:cs="Arial"/>
                <w:sz w:val="20"/>
                <w:szCs w:val="20"/>
              </w:rPr>
            </w:pPr>
            <w:r>
              <w:rPr>
                <w:rFonts w:ascii="Arial" w:hAnsi="Arial" w:cs="Arial"/>
                <w:sz w:val="20"/>
                <w:szCs w:val="20"/>
              </w:rPr>
              <w:t xml:space="preserve">Finance </w:t>
            </w:r>
            <w:r w:rsidR="009F3ED7">
              <w:rPr>
                <w:rFonts w:ascii="Arial" w:hAnsi="Arial" w:cs="Arial"/>
                <w:sz w:val="20"/>
                <w:szCs w:val="20"/>
              </w:rPr>
              <w:t>&amp; Procurement</w:t>
            </w:r>
          </w:p>
          <w:p w14:paraId="50127495" w14:textId="3D07660C" w:rsidR="00F61BBA" w:rsidRDefault="004A5842" w:rsidP="00684141">
            <w:pPr>
              <w:pStyle w:val="ListParagraph"/>
              <w:numPr>
                <w:ilvl w:val="0"/>
                <w:numId w:val="4"/>
              </w:numPr>
              <w:rPr>
                <w:rFonts w:ascii="Arial" w:hAnsi="Arial" w:cs="Arial"/>
                <w:sz w:val="20"/>
                <w:szCs w:val="20"/>
              </w:rPr>
            </w:pPr>
            <w:r>
              <w:rPr>
                <w:rFonts w:ascii="Arial" w:hAnsi="Arial" w:cs="Arial"/>
                <w:sz w:val="20"/>
                <w:szCs w:val="20"/>
              </w:rPr>
              <w:t>Wider programme delivery team</w:t>
            </w:r>
          </w:p>
          <w:p w14:paraId="104B2382" w14:textId="3E759B51" w:rsidR="00AC73B3" w:rsidRDefault="00AC73B3" w:rsidP="00684141">
            <w:pPr>
              <w:pStyle w:val="ListParagraph"/>
              <w:numPr>
                <w:ilvl w:val="0"/>
                <w:numId w:val="4"/>
              </w:numPr>
              <w:rPr>
                <w:rFonts w:ascii="Arial" w:hAnsi="Arial" w:cs="Arial"/>
                <w:sz w:val="20"/>
                <w:szCs w:val="20"/>
              </w:rPr>
            </w:pPr>
            <w:r>
              <w:rPr>
                <w:rFonts w:ascii="Arial" w:hAnsi="Arial" w:cs="Arial"/>
                <w:sz w:val="20"/>
                <w:szCs w:val="20"/>
              </w:rPr>
              <w:t>WMGC Extended Leadership Team (ELT)</w:t>
            </w:r>
          </w:p>
          <w:p w14:paraId="2AB5D4FD" w14:textId="5F8B53F8" w:rsidR="00F61BBA" w:rsidRPr="00F61BBA" w:rsidRDefault="00F61BBA" w:rsidP="00F61BBA">
            <w:pPr>
              <w:jc w:val="center"/>
              <w:rPr>
                <w:rFonts w:ascii="Arial" w:hAnsi="Arial" w:cs="Arial"/>
                <w:sz w:val="20"/>
                <w:szCs w:val="20"/>
              </w:rPr>
            </w:pPr>
          </w:p>
        </w:tc>
      </w:tr>
    </w:tbl>
    <w:p w14:paraId="48411D0B" w14:textId="77777777" w:rsidR="00350AEF" w:rsidRDefault="00350AE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4B7EA2" w14:paraId="19D3EE38" w14:textId="77777777" w:rsidTr="00B22076">
        <w:tc>
          <w:tcPr>
            <w:tcW w:w="9067" w:type="dxa"/>
            <w:gridSpan w:val="3"/>
            <w:shd w:val="clear" w:color="auto" w:fill="BFBFBF"/>
          </w:tcPr>
          <w:p w14:paraId="30A089D1" w14:textId="52382EF6" w:rsidR="00B2687D" w:rsidRPr="00D958E4" w:rsidRDefault="00B2687D" w:rsidP="00F72BC9">
            <w:pPr>
              <w:rPr>
                <w:rFonts w:ascii="Arial" w:hAnsi="Arial" w:cs="Arial"/>
                <w:b/>
                <w:sz w:val="20"/>
                <w:szCs w:val="20"/>
              </w:rPr>
            </w:pPr>
            <w:r w:rsidRPr="00D958E4">
              <w:rPr>
                <w:rFonts w:ascii="Arial" w:hAnsi="Arial" w:cs="Arial"/>
                <w:b/>
                <w:sz w:val="20"/>
                <w:szCs w:val="20"/>
              </w:rPr>
              <w:t>Key Skills and Competency Requirements</w:t>
            </w:r>
          </w:p>
        </w:tc>
      </w:tr>
      <w:tr w:rsidR="00DD4C1E" w:rsidRPr="004B7EA2" w14:paraId="159995C3" w14:textId="77777777" w:rsidTr="00593456">
        <w:tc>
          <w:tcPr>
            <w:tcW w:w="1980" w:type="dxa"/>
            <w:shd w:val="clear" w:color="auto" w:fill="E36C0A" w:themeFill="accent6" w:themeFillShade="BF"/>
          </w:tcPr>
          <w:p w14:paraId="3117B88B" w14:textId="5CFCF8B7" w:rsidR="00DD4C1E" w:rsidRPr="00D958E4" w:rsidRDefault="00DD4C1E" w:rsidP="00F72BC9">
            <w:pPr>
              <w:rPr>
                <w:rFonts w:ascii="Arial" w:hAnsi="Arial" w:cs="Arial"/>
                <w:b/>
                <w:color w:val="FFFFFF" w:themeColor="background1"/>
                <w:sz w:val="20"/>
                <w:szCs w:val="20"/>
              </w:rPr>
            </w:pPr>
            <w:r w:rsidRPr="00D958E4">
              <w:rPr>
                <w:rFonts w:ascii="Arial" w:hAnsi="Arial" w:cs="Arial"/>
                <w:b/>
                <w:color w:val="FFFFFF" w:themeColor="background1"/>
                <w:sz w:val="20"/>
                <w:szCs w:val="20"/>
              </w:rPr>
              <w:t>Area</w:t>
            </w:r>
          </w:p>
        </w:tc>
        <w:tc>
          <w:tcPr>
            <w:tcW w:w="3543" w:type="dxa"/>
            <w:shd w:val="clear" w:color="auto" w:fill="E36C0A" w:themeFill="accent6" w:themeFillShade="BF"/>
          </w:tcPr>
          <w:p w14:paraId="760F88D8" w14:textId="7C90D05A"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DD4C1E" w:rsidRPr="004B7EA2" w14:paraId="28EF45DF" w14:textId="77777777" w:rsidTr="00350AEF">
        <w:tc>
          <w:tcPr>
            <w:tcW w:w="1980" w:type="dxa"/>
          </w:tcPr>
          <w:p w14:paraId="7ECD35AF" w14:textId="77777777" w:rsidR="00DD4C1E" w:rsidRPr="00B6065C" w:rsidRDefault="00DD4C1E" w:rsidP="00F72BC9">
            <w:pPr>
              <w:rPr>
                <w:rFonts w:ascii="Arial" w:hAnsi="Arial" w:cs="Arial"/>
                <w:b/>
                <w:sz w:val="20"/>
                <w:szCs w:val="20"/>
              </w:rPr>
            </w:pPr>
            <w:r w:rsidRPr="00B6065C">
              <w:rPr>
                <w:rFonts w:ascii="Arial" w:hAnsi="Arial" w:cs="Arial"/>
                <w:b/>
                <w:sz w:val="20"/>
                <w:szCs w:val="20"/>
              </w:rPr>
              <w:t>Qualifications</w:t>
            </w:r>
          </w:p>
          <w:p w14:paraId="6581693A" w14:textId="39EE1CA2" w:rsidR="00C64EAD" w:rsidRPr="00B6065C" w:rsidRDefault="00C64EAD" w:rsidP="00F72BC9">
            <w:pPr>
              <w:rPr>
                <w:rFonts w:ascii="Arial" w:hAnsi="Arial" w:cs="Arial"/>
                <w:b/>
                <w:sz w:val="20"/>
                <w:szCs w:val="20"/>
              </w:rPr>
            </w:pPr>
          </w:p>
        </w:tc>
        <w:tc>
          <w:tcPr>
            <w:tcW w:w="3543" w:type="dxa"/>
          </w:tcPr>
          <w:p w14:paraId="65EE08FB" w14:textId="0CC3659C" w:rsidR="00D833C8" w:rsidRPr="003D32EC" w:rsidRDefault="00D22B95" w:rsidP="00684141">
            <w:pPr>
              <w:pStyle w:val="ListParagraph"/>
              <w:numPr>
                <w:ilvl w:val="0"/>
                <w:numId w:val="3"/>
              </w:numPr>
              <w:rPr>
                <w:rFonts w:ascii="Arial" w:hAnsi="Arial" w:cs="Arial"/>
                <w:sz w:val="20"/>
                <w:szCs w:val="20"/>
              </w:rPr>
            </w:pPr>
            <w:r>
              <w:rPr>
                <w:rFonts w:ascii="Arial" w:hAnsi="Arial" w:cs="Arial"/>
                <w:sz w:val="20"/>
                <w:szCs w:val="20"/>
              </w:rPr>
              <w:t xml:space="preserve">Post School </w:t>
            </w:r>
            <w:r w:rsidR="00BA7237">
              <w:rPr>
                <w:rFonts w:ascii="Arial" w:hAnsi="Arial" w:cs="Arial"/>
                <w:sz w:val="20"/>
                <w:szCs w:val="20"/>
              </w:rPr>
              <w:t>qualification</w:t>
            </w:r>
            <w:r w:rsidR="00E964A0">
              <w:rPr>
                <w:rFonts w:ascii="Arial" w:hAnsi="Arial" w:cs="Arial"/>
                <w:sz w:val="20"/>
                <w:szCs w:val="20"/>
              </w:rPr>
              <w:t xml:space="preserve">, such as </w:t>
            </w:r>
            <w:r w:rsidR="00BA7237">
              <w:rPr>
                <w:rFonts w:ascii="Arial" w:hAnsi="Arial" w:cs="Arial"/>
                <w:sz w:val="20"/>
                <w:szCs w:val="20"/>
              </w:rPr>
              <w:t>A-Levels, NVQ. Must have English</w:t>
            </w:r>
            <w:r w:rsidR="00C801E9">
              <w:rPr>
                <w:rFonts w:ascii="Arial" w:hAnsi="Arial" w:cs="Arial"/>
                <w:sz w:val="20"/>
                <w:szCs w:val="20"/>
              </w:rPr>
              <w:t xml:space="preserve"> GCSE</w:t>
            </w:r>
          </w:p>
          <w:p w14:paraId="30AEC052" w14:textId="5B0AD031" w:rsidR="00E54D30" w:rsidRPr="00E54D30" w:rsidRDefault="00E54D30" w:rsidP="00E54D30">
            <w:pPr>
              <w:pStyle w:val="ListParagraph"/>
              <w:ind w:left="360"/>
              <w:rPr>
                <w:rFonts w:ascii="Arial" w:hAnsi="Arial" w:cs="Arial"/>
                <w:sz w:val="20"/>
                <w:szCs w:val="20"/>
              </w:rPr>
            </w:pPr>
          </w:p>
        </w:tc>
        <w:tc>
          <w:tcPr>
            <w:tcW w:w="3544" w:type="dxa"/>
          </w:tcPr>
          <w:p w14:paraId="02705196" w14:textId="518441DD" w:rsidR="00BF1B41" w:rsidRDefault="001F3687" w:rsidP="00684141">
            <w:pPr>
              <w:pStyle w:val="ListParagraph"/>
              <w:numPr>
                <w:ilvl w:val="0"/>
                <w:numId w:val="3"/>
              </w:numPr>
              <w:rPr>
                <w:rFonts w:ascii="Arial" w:hAnsi="Arial" w:cs="Arial"/>
                <w:sz w:val="20"/>
                <w:szCs w:val="20"/>
              </w:rPr>
            </w:pPr>
            <w:r>
              <w:rPr>
                <w:rFonts w:ascii="Arial" w:hAnsi="Arial" w:cs="Arial"/>
                <w:sz w:val="20"/>
                <w:szCs w:val="20"/>
              </w:rPr>
              <w:t xml:space="preserve">Post A-Level qualified or any </w:t>
            </w:r>
            <w:r w:rsidR="008D4503">
              <w:rPr>
                <w:rFonts w:ascii="Arial" w:hAnsi="Arial" w:cs="Arial"/>
                <w:sz w:val="20"/>
                <w:szCs w:val="20"/>
              </w:rPr>
              <w:t>additional vocational experience</w:t>
            </w:r>
          </w:p>
          <w:p w14:paraId="20CCA44A" w14:textId="40054B3C" w:rsidR="00BF1B41" w:rsidRDefault="00BF1B41" w:rsidP="00D833C8">
            <w:pPr>
              <w:pStyle w:val="ListParagraph"/>
              <w:ind w:left="360"/>
              <w:rPr>
                <w:rFonts w:ascii="Arial" w:hAnsi="Arial" w:cs="Arial"/>
                <w:sz w:val="20"/>
                <w:szCs w:val="20"/>
              </w:rPr>
            </w:pPr>
          </w:p>
          <w:p w14:paraId="3B14D2FF" w14:textId="5B63DAC5" w:rsidR="00BF1B41" w:rsidRPr="00AC73B3" w:rsidRDefault="00BF1B41" w:rsidP="00BF1B41">
            <w:pPr>
              <w:pStyle w:val="ListParagraph"/>
              <w:ind w:left="360"/>
              <w:rPr>
                <w:rFonts w:ascii="Arial" w:hAnsi="Arial" w:cs="Arial"/>
                <w:sz w:val="20"/>
                <w:szCs w:val="20"/>
              </w:rPr>
            </w:pPr>
          </w:p>
        </w:tc>
      </w:tr>
      <w:tr w:rsidR="00DD4C1E" w:rsidRPr="004B7EA2" w14:paraId="44E92C4C" w14:textId="77777777" w:rsidTr="00350AEF">
        <w:tc>
          <w:tcPr>
            <w:tcW w:w="1980" w:type="dxa"/>
          </w:tcPr>
          <w:p w14:paraId="6542747C" w14:textId="77777777" w:rsidR="00DD4C1E" w:rsidRPr="00B6065C" w:rsidRDefault="00DD4C1E" w:rsidP="00F72BC9">
            <w:pPr>
              <w:rPr>
                <w:rFonts w:ascii="Arial" w:hAnsi="Arial" w:cs="Arial"/>
                <w:b/>
                <w:sz w:val="20"/>
                <w:szCs w:val="20"/>
              </w:rPr>
            </w:pPr>
            <w:r w:rsidRPr="00B6065C">
              <w:rPr>
                <w:rFonts w:ascii="Arial" w:hAnsi="Arial" w:cs="Arial"/>
                <w:b/>
                <w:sz w:val="20"/>
                <w:szCs w:val="20"/>
              </w:rPr>
              <w:t>Skills and attributes</w:t>
            </w:r>
          </w:p>
          <w:p w14:paraId="36A2A791" w14:textId="21917BAE" w:rsidR="00C64EAD" w:rsidRPr="00B6065C" w:rsidRDefault="00C64EAD" w:rsidP="00F72BC9">
            <w:pPr>
              <w:rPr>
                <w:rFonts w:ascii="Arial" w:hAnsi="Arial" w:cs="Arial"/>
                <w:b/>
                <w:sz w:val="20"/>
                <w:szCs w:val="20"/>
              </w:rPr>
            </w:pPr>
          </w:p>
        </w:tc>
        <w:tc>
          <w:tcPr>
            <w:tcW w:w="3543" w:type="dxa"/>
          </w:tcPr>
          <w:p w14:paraId="4A0152FC" w14:textId="77777777" w:rsidR="00077F68" w:rsidRDefault="00077F68" w:rsidP="002E739F">
            <w:pPr>
              <w:rPr>
                <w:rFonts w:ascii="Arial" w:hAnsi="Arial" w:cs="Arial"/>
                <w:sz w:val="20"/>
                <w:szCs w:val="20"/>
              </w:rPr>
            </w:pPr>
          </w:p>
          <w:p w14:paraId="69C40F51" w14:textId="74ABEDAB" w:rsidR="00E54D30" w:rsidRDefault="00E54D30" w:rsidP="00684141">
            <w:pPr>
              <w:numPr>
                <w:ilvl w:val="0"/>
                <w:numId w:val="2"/>
              </w:numPr>
              <w:rPr>
                <w:rFonts w:ascii="Arial" w:hAnsi="Arial" w:cs="Arial"/>
                <w:sz w:val="20"/>
                <w:szCs w:val="20"/>
              </w:rPr>
            </w:pPr>
            <w:r w:rsidRPr="00740400">
              <w:rPr>
                <w:rFonts w:ascii="Arial" w:hAnsi="Arial" w:cs="Arial"/>
                <w:sz w:val="20"/>
                <w:szCs w:val="20"/>
              </w:rPr>
              <w:t>Excellent communication</w:t>
            </w:r>
            <w:r>
              <w:rPr>
                <w:rFonts w:ascii="Arial" w:hAnsi="Arial" w:cs="Arial"/>
                <w:sz w:val="20"/>
                <w:szCs w:val="20"/>
              </w:rPr>
              <w:t xml:space="preserve"> </w:t>
            </w:r>
            <w:r w:rsidR="002C2BC1">
              <w:rPr>
                <w:rFonts w:ascii="Arial" w:hAnsi="Arial" w:cs="Arial"/>
                <w:sz w:val="20"/>
                <w:szCs w:val="20"/>
              </w:rPr>
              <w:t>and ability to work with a number of people across the organisation</w:t>
            </w:r>
          </w:p>
          <w:p w14:paraId="60951FB5" w14:textId="77777777" w:rsidR="00AD401F" w:rsidRDefault="00AD401F" w:rsidP="00AD401F">
            <w:pPr>
              <w:ind w:left="360"/>
              <w:rPr>
                <w:rFonts w:ascii="Arial" w:hAnsi="Arial" w:cs="Arial"/>
                <w:sz w:val="20"/>
                <w:szCs w:val="20"/>
              </w:rPr>
            </w:pPr>
          </w:p>
          <w:p w14:paraId="12B2820C" w14:textId="3F3D14B6" w:rsidR="00E82B2A" w:rsidRDefault="00E82B2A" w:rsidP="00684141">
            <w:pPr>
              <w:numPr>
                <w:ilvl w:val="0"/>
                <w:numId w:val="2"/>
              </w:numPr>
              <w:rPr>
                <w:rFonts w:ascii="Arial" w:hAnsi="Arial" w:cs="Arial"/>
                <w:sz w:val="20"/>
                <w:szCs w:val="20"/>
              </w:rPr>
            </w:pPr>
            <w:r>
              <w:rPr>
                <w:rFonts w:ascii="Arial" w:hAnsi="Arial" w:cs="Arial"/>
                <w:sz w:val="20"/>
                <w:szCs w:val="20"/>
              </w:rPr>
              <w:t xml:space="preserve">Proactive </w:t>
            </w:r>
            <w:r w:rsidR="008F3D8C">
              <w:rPr>
                <w:rFonts w:ascii="Arial" w:hAnsi="Arial" w:cs="Arial"/>
                <w:sz w:val="20"/>
                <w:szCs w:val="20"/>
              </w:rPr>
              <w:t xml:space="preserve">approach to </w:t>
            </w:r>
            <w:r w:rsidR="00177FE6">
              <w:rPr>
                <w:rFonts w:ascii="Arial" w:hAnsi="Arial" w:cs="Arial"/>
                <w:sz w:val="20"/>
                <w:szCs w:val="20"/>
              </w:rPr>
              <w:t xml:space="preserve">support </w:t>
            </w:r>
            <w:r w:rsidR="008F3D8C">
              <w:rPr>
                <w:rFonts w:ascii="Arial" w:hAnsi="Arial" w:cs="Arial"/>
                <w:sz w:val="20"/>
                <w:szCs w:val="20"/>
              </w:rPr>
              <w:t>delivery</w:t>
            </w:r>
          </w:p>
          <w:p w14:paraId="0BCA8C0D" w14:textId="77777777" w:rsidR="002E739F" w:rsidRPr="004B7EA2" w:rsidRDefault="002E739F" w:rsidP="002E739F">
            <w:pPr>
              <w:rPr>
                <w:rFonts w:ascii="Arial" w:hAnsi="Arial" w:cs="Arial"/>
                <w:sz w:val="20"/>
                <w:szCs w:val="20"/>
              </w:rPr>
            </w:pPr>
          </w:p>
          <w:p w14:paraId="5DECF4FD" w14:textId="01474C16" w:rsidR="00BB226E" w:rsidRDefault="00533530" w:rsidP="00684141">
            <w:pPr>
              <w:numPr>
                <w:ilvl w:val="0"/>
                <w:numId w:val="2"/>
              </w:numPr>
              <w:rPr>
                <w:rFonts w:ascii="Arial" w:hAnsi="Arial" w:cs="Arial"/>
                <w:sz w:val="20"/>
                <w:szCs w:val="20"/>
              </w:rPr>
            </w:pPr>
            <w:r w:rsidRPr="00E54D30">
              <w:rPr>
                <w:rFonts w:ascii="Arial" w:hAnsi="Arial" w:cs="Arial"/>
                <w:sz w:val="20"/>
                <w:szCs w:val="20"/>
              </w:rPr>
              <w:t xml:space="preserve">Able to work in a fast-paced environment and manage multiple </w:t>
            </w:r>
            <w:r w:rsidR="00177FE6">
              <w:rPr>
                <w:rFonts w:ascii="Arial" w:hAnsi="Arial" w:cs="Arial"/>
                <w:sz w:val="20"/>
                <w:szCs w:val="20"/>
              </w:rPr>
              <w:t>assignments</w:t>
            </w:r>
            <w:r w:rsidR="00150F57">
              <w:rPr>
                <w:rFonts w:ascii="Arial" w:hAnsi="Arial" w:cs="Arial"/>
                <w:sz w:val="20"/>
                <w:szCs w:val="20"/>
              </w:rPr>
              <w:t xml:space="preserve"> </w:t>
            </w:r>
            <w:r w:rsidR="009C06AE">
              <w:rPr>
                <w:rFonts w:ascii="Arial" w:hAnsi="Arial" w:cs="Arial"/>
                <w:sz w:val="20"/>
                <w:szCs w:val="20"/>
              </w:rPr>
              <w:t xml:space="preserve">via </w:t>
            </w:r>
            <w:r w:rsidR="00150F57">
              <w:rPr>
                <w:rFonts w:ascii="Arial" w:hAnsi="Arial" w:cs="Arial"/>
                <w:sz w:val="20"/>
                <w:szCs w:val="20"/>
              </w:rPr>
              <w:t>a numb</w:t>
            </w:r>
            <w:r w:rsidR="009C06AE">
              <w:rPr>
                <w:rFonts w:ascii="Arial" w:hAnsi="Arial" w:cs="Arial"/>
                <w:sz w:val="20"/>
                <w:szCs w:val="20"/>
              </w:rPr>
              <w:t>er of sources/people</w:t>
            </w:r>
            <w:r w:rsidR="00E54D30" w:rsidRPr="00E54D30">
              <w:rPr>
                <w:rFonts w:ascii="Arial" w:hAnsi="Arial" w:cs="Arial"/>
                <w:sz w:val="20"/>
                <w:szCs w:val="20"/>
              </w:rPr>
              <w:t xml:space="preserve"> </w:t>
            </w:r>
          </w:p>
          <w:p w14:paraId="667F6B58" w14:textId="77777777" w:rsidR="00BB226E" w:rsidRDefault="00BB226E" w:rsidP="00BB226E">
            <w:pPr>
              <w:pStyle w:val="ListParagraph"/>
              <w:rPr>
                <w:rFonts w:ascii="Arial" w:hAnsi="Arial" w:cs="Arial"/>
                <w:sz w:val="20"/>
                <w:szCs w:val="20"/>
              </w:rPr>
            </w:pPr>
          </w:p>
          <w:p w14:paraId="008D1FC7" w14:textId="34E99D60" w:rsidR="00440509" w:rsidRPr="002E739F" w:rsidRDefault="00BB226E" w:rsidP="00684141">
            <w:pPr>
              <w:numPr>
                <w:ilvl w:val="0"/>
                <w:numId w:val="2"/>
              </w:numPr>
              <w:rPr>
                <w:rFonts w:ascii="Arial" w:hAnsi="Arial" w:cs="Arial"/>
                <w:sz w:val="20"/>
                <w:szCs w:val="20"/>
              </w:rPr>
            </w:pPr>
            <w:r>
              <w:rPr>
                <w:rFonts w:ascii="Arial" w:hAnsi="Arial" w:cs="Arial"/>
                <w:sz w:val="20"/>
                <w:szCs w:val="20"/>
              </w:rPr>
              <w:t>S</w:t>
            </w:r>
            <w:r w:rsidR="00533530" w:rsidRPr="00E54D30">
              <w:rPr>
                <w:rFonts w:ascii="Arial" w:hAnsi="Arial" w:cs="Arial"/>
                <w:sz w:val="20"/>
                <w:szCs w:val="20"/>
              </w:rPr>
              <w:t>elf-motivated and deadline-driven</w:t>
            </w:r>
          </w:p>
          <w:p w14:paraId="4108BC68" w14:textId="1A068585" w:rsidR="00440509" w:rsidRDefault="00440509" w:rsidP="00077F68">
            <w:pPr>
              <w:ind w:left="360"/>
              <w:rPr>
                <w:rFonts w:ascii="Arial" w:hAnsi="Arial" w:cs="Arial"/>
                <w:sz w:val="20"/>
                <w:szCs w:val="20"/>
              </w:rPr>
            </w:pPr>
          </w:p>
          <w:p w14:paraId="7051CDEF" w14:textId="289EECBD" w:rsidR="00D833C8" w:rsidRDefault="00E02F94" w:rsidP="00684141">
            <w:pPr>
              <w:numPr>
                <w:ilvl w:val="0"/>
                <w:numId w:val="2"/>
              </w:numPr>
              <w:rPr>
                <w:rFonts w:ascii="Arial" w:hAnsi="Arial" w:cs="Arial"/>
                <w:sz w:val="20"/>
                <w:szCs w:val="20"/>
              </w:rPr>
            </w:pPr>
            <w:r>
              <w:rPr>
                <w:rFonts w:ascii="Arial" w:hAnsi="Arial" w:cs="Arial"/>
                <w:sz w:val="20"/>
                <w:szCs w:val="20"/>
              </w:rPr>
              <w:t>Excellent attention t</w:t>
            </w:r>
            <w:r w:rsidR="00AD401F">
              <w:rPr>
                <w:rFonts w:ascii="Arial" w:hAnsi="Arial" w:cs="Arial"/>
                <w:sz w:val="20"/>
                <w:szCs w:val="20"/>
              </w:rPr>
              <w:t>o detail</w:t>
            </w:r>
          </w:p>
          <w:p w14:paraId="5A114A96" w14:textId="4603C9F4" w:rsidR="00051B69" w:rsidRDefault="00051B69" w:rsidP="00684141">
            <w:pPr>
              <w:numPr>
                <w:ilvl w:val="0"/>
                <w:numId w:val="2"/>
              </w:numPr>
              <w:rPr>
                <w:rFonts w:ascii="Arial" w:hAnsi="Arial" w:cs="Arial"/>
                <w:sz w:val="20"/>
                <w:szCs w:val="20"/>
              </w:rPr>
            </w:pPr>
            <w:r>
              <w:rPr>
                <w:rFonts w:ascii="Arial" w:hAnsi="Arial" w:cs="Arial"/>
                <w:sz w:val="20"/>
                <w:szCs w:val="20"/>
              </w:rPr>
              <w:t xml:space="preserve">Ability to work unsupervised in programme delivery </w:t>
            </w:r>
            <w:r w:rsidR="00163B1B">
              <w:rPr>
                <w:rFonts w:ascii="Arial" w:hAnsi="Arial" w:cs="Arial"/>
                <w:sz w:val="20"/>
                <w:szCs w:val="20"/>
              </w:rPr>
              <w:t>environment</w:t>
            </w:r>
          </w:p>
          <w:p w14:paraId="19034476" w14:textId="45642169" w:rsidR="00C64EAD" w:rsidRPr="002E739F" w:rsidRDefault="00C64EAD" w:rsidP="002E739F">
            <w:pPr>
              <w:rPr>
                <w:rFonts w:ascii="Arial" w:hAnsi="Arial" w:cs="Arial"/>
                <w:sz w:val="20"/>
                <w:szCs w:val="20"/>
              </w:rPr>
            </w:pPr>
          </w:p>
        </w:tc>
        <w:tc>
          <w:tcPr>
            <w:tcW w:w="3544" w:type="dxa"/>
          </w:tcPr>
          <w:p w14:paraId="2D663417" w14:textId="0FBCBA48" w:rsidR="00163B1B" w:rsidRPr="00457F71" w:rsidRDefault="00BB226E" w:rsidP="00177FE6">
            <w:pPr>
              <w:pStyle w:val="ListParagraph"/>
              <w:numPr>
                <w:ilvl w:val="0"/>
                <w:numId w:val="2"/>
              </w:numPr>
              <w:rPr>
                <w:rFonts w:ascii="Arial" w:hAnsi="Arial" w:cs="Arial"/>
                <w:sz w:val="20"/>
                <w:szCs w:val="20"/>
              </w:rPr>
            </w:pPr>
            <w:r>
              <w:rPr>
                <w:rFonts w:ascii="Arial" w:hAnsi="Arial" w:cs="Arial"/>
                <w:sz w:val="20"/>
                <w:szCs w:val="20"/>
              </w:rPr>
              <w:t>Ha</w:t>
            </w:r>
            <w:r w:rsidR="001F4757">
              <w:rPr>
                <w:rFonts w:ascii="Arial" w:hAnsi="Arial" w:cs="Arial"/>
                <w:sz w:val="20"/>
                <w:szCs w:val="20"/>
              </w:rPr>
              <w:t>d previous experience of having worked in a fast paced environment</w:t>
            </w:r>
          </w:p>
        </w:tc>
      </w:tr>
      <w:tr w:rsidR="00DD4C1E" w:rsidRPr="004B7EA2" w14:paraId="52C16F81" w14:textId="77777777" w:rsidTr="00350AEF">
        <w:tc>
          <w:tcPr>
            <w:tcW w:w="1980" w:type="dxa"/>
          </w:tcPr>
          <w:p w14:paraId="41CF45D0" w14:textId="77777777" w:rsidR="00DD4C1E" w:rsidRPr="00B6065C" w:rsidRDefault="00DD4C1E" w:rsidP="00F72BC9">
            <w:pPr>
              <w:rPr>
                <w:rFonts w:ascii="Arial" w:hAnsi="Arial" w:cs="Arial"/>
                <w:b/>
                <w:sz w:val="20"/>
                <w:szCs w:val="20"/>
              </w:rPr>
            </w:pPr>
            <w:r w:rsidRPr="00B6065C">
              <w:rPr>
                <w:rFonts w:ascii="Arial" w:hAnsi="Arial" w:cs="Arial"/>
                <w:b/>
                <w:sz w:val="20"/>
                <w:szCs w:val="20"/>
              </w:rPr>
              <w:t>Knowledge and experience</w:t>
            </w:r>
          </w:p>
          <w:p w14:paraId="2BAD0655" w14:textId="417BB4AE" w:rsidR="00C64EAD" w:rsidRPr="00B6065C" w:rsidRDefault="00C64EAD" w:rsidP="00F72BC9">
            <w:pPr>
              <w:rPr>
                <w:rFonts w:ascii="Arial" w:hAnsi="Arial" w:cs="Arial"/>
                <w:b/>
                <w:sz w:val="20"/>
                <w:szCs w:val="20"/>
              </w:rPr>
            </w:pPr>
          </w:p>
        </w:tc>
        <w:tc>
          <w:tcPr>
            <w:tcW w:w="3543" w:type="dxa"/>
          </w:tcPr>
          <w:p w14:paraId="288F72F4" w14:textId="7B561F68" w:rsidR="00C64EAD" w:rsidRDefault="00533530" w:rsidP="00684141">
            <w:pPr>
              <w:pStyle w:val="ListParagraph"/>
              <w:numPr>
                <w:ilvl w:val="0"/>
                <w:numId w:val="1"/>
              </w:numPr>
              <w:rPr>
                <w:rFonts w:ascii="Arial" w:hAnsi="Arial" w:cs="Arial"/>
                <w:sz w:val="20"/>
                <w:szCs w:val="20"/>
              </w:rPr>
            </w:pPr>
            <w:r w:rsidRPr="00C7706B">
              <w:rPr>
                <w:rFonts w:ascii="Arial" w:hAnsi="Arial" w:cs="Arial"/>
                <w:sz w:val="20"/>
                <w:szCs w:val="20"/>
              </w:rPr>
              <w:lastRenderedPageBreak/>
              <w:t>Working in a multi-stakeholder / delivery partner environment</w:t>
            </w:r>
          </w:p>
          <w:p w14:paraId="06E00D11" w14:textId="77777777" w:rsidR="00E66735" w:rsidRPr="00E66735" w:rsidRDefault="00E66735" w:rsidP="00E66735">
            <w:pPr>
              <w:pStyle w:val="ListParagraph"/>
              <w:rPr>
                <w:rFonts w:ascii="Arial" w:hAnsi="Arial" w:cs="Arial"/>
                <w:sz w:val="20"/>
                <w:szCs w:val="20"/>
              </w:rPr>
            </w:pPr>
          </w:p>
          <w:p w14:paraId="359DEED4" w14:textId="4262986B" w:rsidR="00E66735" w:rsidRPr="00E66735" w:rsidRDefault="006635E1" w:rsidP="00684141">
            <w:pPr>
              <w:numPr>
                <w:ilvl w:val="0"/>
                <w:numId w:val="1"/>
              </w:numPr>
              <w:rPr>
                <w:rFonts w:ascii="Arial" w:hAnsi="Arial" w:cs="Arial"/>
                <w:sz w:val="20"/>
                <w:szCs w:val="20"/>
              </w:rPr>
            </w:pPr>
            <w:r>
              <w:rPr>
                <w:rFonts w:ascii="Arial" w:hAnsi="Arial" w:cs="Arial"/>
                <w:sz w:val="20"/>
                <w:szCs w:val="20"/>
              </w:rPr>
              <w:t xml:space="preserve">Ability to understand </w:t>
            </w:r>
            <w:r w:rsidR="00ED0613">
              <w:rPr>
                <w:rFonts w:ascii="Arial" w:hAnsi="Arial" w:cs="Arial"/>
                <w:sz w:val="20"/>
                <w:szCs w:val="20"/>
              </w:rPr>
              <w:t xml:space="preserve">key concepts around the </w:t>
            </w:r>
            <w:r w:rsidR="007E0D77">
              <w:rPr>
                <w:rFonts w:ascii="Arial" w:hAnsi="Arial" w:cs="Arial"/>
                <w:sz w:val="20"/>
                <w:szCs w:val="20"/>
              </w:rPr>
              <w:t>project environment</w:t>
            </w:r>
            <w:r w:rsidR="000A4335">
              <w:rPr>
                <w:rFonts w:ascii="Arial" w:hAnsi="Arial" w:cs="Arial"/>
                <w:sz w:val="20"/>
                <w:szCs w:val="20"/>
              </w:rPr>
              <w:t xml:space="preserve"> including governance and </w:t>
            </w:r>
            <w:r w:rsidR="00225457">
              <w:rPr>
                <w:rFonts w:ascii="Arial" w:hAnsi="Arial" w:cs="Arial"/>
                <w:sz w:val="20"/>
                <w:szCs w:val="20"/>
              </w:rPr>
              <w:t>assurance</w:t>
            </w:r>
            <w:r w:rsidR="00451FD3">
              <w:rPr>
                <w:rFonts w:ascii="Arial" w:hAnsi="Arial" w:cs="Arial"/>
                <w:sz w:val="20"/>
                <w:szCs w:val="20"/>
              </w:rPr>
              <w:t xml:space="preserve"> processes.</w:t>
            </w:r>
          </w:p>
          <w:p w14:paraId="610E4411" w14:textId="77777777" w:rsidR="001300C8" w:rsidRDefault="001300C8" w:rsidP="001300C8">
            <w:pPr>
              <w:pStyle w:val="ListParagraph"/>
              <w:ind w:left="360"/>
              <w:rPr>
                <w:rFonts w:ascii="Arial" w:hAnsi="Arial" w:cs="Arial"/>
                <w:sz w:val="20"/>
                <w:szCs w:val="20"/>
              </w:rPr>
            </w:pPr>
          </w:p>
          <w:p w14:paraId="55693200" w14:textId="67DD765F" w:rsidR="001300C8" w:rsidRDefault="00ED0613" w:rsidP="00684141">
            <w:pPr>
              <w:numPr>
                <w:ilvl w:val="0"/>
                <w:numId w:val="1"/>
              </w:numPr>
              <w:rPr>
                <w:rFonts w:ascii="Arial" w:hAnsi="Arial" w:cs="Arial"/>
                <w:sz w:val="20"/>
                <w:szCs w:val="20"/>
              </w:rPr>
            </w:pPr>
            <w:r>
              <w:rPr>
                <w:rFonts w:ascii="Arial" w:hAnsi="Arial" w:cs="Arial"/>
                <w:sz w:val="20"/>
                <w:szCs w:val="20"/>
              </w:rPr>
              <w:t xml:space="preserve">Ability to </w:t>
            </w:r>
            <w:r w:rsidR="000A4335">
              <w:rPr>
                <w:rFonts w:ascii="Arial" w:hAnsi="Arial" w:cs="Arial"/>
                <w:sz w:val="20"/>
                <w:szCs w:val="20"/>
              </w:rPr>
              <w:t>ma</w:t>
            </w:r>
            <w:r w:rsidR="00CD451B">
              <w:rPr>
                <w:rFonts w:ascii="Arial" w:hAnsi="Arial" w:cs="Arial"/>
                <w:sz w:val="20"/>
                <w:szCs w:val="20"/>
              </w:rPr>
              <w:t xml:space="preserve">intain programme </w:t>
            </w:r>
            <w:r w:rsidR="00451FD3">
              <w:rPr>
                <w:rFonts w:ascii="Arial" w:hAnsi="Arial" w:cs="Arial"/>
                <w:sz w:val="20"/>
                <w:szCs w:val="20"/>
              </w:rPr>
              <w:t>documentation</w:t>
            </w:r>
            <w:r w:rsidR="009C265C">
              <w:rPr>
                <w:rFonts w:ascii="Arial" w:hAnsi="Arial" w:cs="Arial"/>
                <w:sz w:val="20"/>
                <w:szCs w:val="20"/>
              </w:rPr>
              <w:t xml:space="preserve"> including collating </w:t>
            </w:r>
            <w:r w:rsidR="00CF255E">
              <w:rPr>
                <w:rFonts w:ascii="Arial" w:hAnsi="Arial" w:cs="Arial"/>
                <w:sz w:val="20"/>
                <w:szCs w:val="20"/>
              </w:rPr>
              <w:t>reports and information requirements</w:t>
            </w:r>
          </w:p>
          <w:p w14:paraId="76C63C19" w14:textId="77777777" w:rsidR="002E739F" w:rsidRDefault="002E739F" w:rsidP="002E739F">
            <w:pPr>
              <w:pStyle w:val="ListParagraph"/>
              <w:rPr>
                <w:rFonts w:ascii="Arial" w:hAnsi="Arial" w:cs="Arial"/>
                <w:sz w:val="20"/>
                <w:szCs w:val="20"/>
              </w:rPr>
            </w:pPr>
          </w:p>
          <w:p w14:paraId="356B7723" w14:textId="4300C547" w:rsidR="002E739F" w:rsidRPr="00ED0613" w:rsidRDefault="002E739F" w:rsidP="00ED0613">
            <w:pPr>
              <w:numPr>
                <w:ilvl w:val="0"/>
                <w:numId w:val="1"/>
              </w:numPr>
              <w:rPr>
                <w:rFonts w:ascii="Arial" w:hAnsi="Arial" w:cs="Arial"/>
                <w:sz w:val="20"/>
                <w:szCs w:val="20"/>
              </w:rPr>
            </w:pPr>
            <w:r>
              <w:rPr>
                <w:rFonts w:ascii="Arial" w:hAnsi="Arial" w:cs="Arial"/>
                <w:sz w:val="20"/>
                <w:szCs w:val="20"/>
              </w:rPr>
              <w:t xml:space="preserve">Experience of </w:t>
            </w:r>
            <w:r w:rsidR="00492C6E">
              <w:rPr>
                <w:rFonts w:ascii="Arial" w:hAnsi="Arial" w:cs="Arial"/>
                <w:sz w:val="20"/>
                <w:szCs w:val="20"/>
              </w:rPr>
              <w:t>writing agendas, minutes, diary management</w:t>
            </w:r>
            <w:r w:rsidR="00ED0613">
              <w:rPr>
                <w:rFonts w:ascii="Arial" w:hAnsi="Arial" w:cs="Arial"/>
                <w:sz w:val="20"/>
                <w:szCs w:val="20"/>
              </w:rPr>
              <w:t xml:space="preserve"> </w:t>
            </w:r>
            <w:r w:rsidR="00F653D6" w:rsidRPr="00ED0613">
              <w:rPr>
                <w:rFonts w:ascii="Arial" w:hAnsi="Arial" w:cs="Arial"/>
                <w:sz w:val="20"/>
                <w:szCs w:val="20"/>
              </w:rPr>
              <w:t>and secretariat duties within a PMO</w:t>
            </w:r>
            <w:r w:rsidR="00DE02BA" w:rsidRPr="00ED0613">
              <w:rPr>
                <w:rFonts w:ascii="Arial" w:hAnsi="Arial" w:cs="Arial"/>
                <w:sz w:val="20"/>
                <w:szCs w:val="20"/>
              </w:rPr>
              <w:t xml:space="preserve"> environment</w:t>
            </w:r>
          </w:p>
          <w:p w14:paraId="27D8B429" w14:textId="6556DF3E" w:rsidR="001300C8" w:rsidRPr="00E54D30" w:rsidRDefault="001300C8" w:rsidP="00E66735">
            <w:pPr>
              <w:pStyle w:val="ListParagraph"/>
              <w:ind w:left="360"/>
              <w:rPr>
                <w:rFonts w:ascii="Arial" w:hAnsi="Arial" w:cs="Arial"/>
                <w:sz w:val="20"/>
                <w:szCs w:val="20"/>
              </w:rPr>
            </w:pPr>
          </w:p>
        </w:tc>
        <w:tc>
          <w:tcPr>
            <w:tcW w:w="3544" w:type="dxa"/>
          </w:tcPr>
          <w:p w14:paraId="1AB3FCBE" w14:textId="4BDAA29B" w:rsidR="00533530" w:rsidRDefault="00533530" w:rsidP="00533530">
            <w:pPr>
              <w:rPr>
                <w:rFonts w:ascii="Arial" w:hAnsi="Arial" w:cs="Arial"/>
                <w:sz w:val="20"/>
                <w:szCs w:val="20"/>
              </w:rPr>
            </w:pPr>
          </w:p>
          <w:p w14:paraId="1D9CFE56" w14:textId="5E26D1CC" w:rsidR="002C7FC4" w:rsidRDefault="00775974" w:rsidP="002C7FC4">
            <w:pPr>
              <w:pStyle w:val="ListParagraph"/>
              <w:numPr>
                <w:ilvl w:val="0"/>
                <w:numId w:val="1"/>
              </w:numPr>
              <w:rPr>
                <w:rFonts w:ascii="Arial" w:hAnsi="Arial" w:cs="Arial"/>
                <w:sz w:val="20"/>
                <w:szCs w:val="20"/>
              </w:rPr>
            </w:pPr>
            <w:r>
              <w:rPr>
                <w:rFonts w:ascii="Arial" w:hAnsi="Arial" w:cs="Arial"/>
                <w:sz w:val="20"/>
                <w:szCs w:val="20"/>
              </w:rPr>
              <w:lastRenderedPageBreak/>
              <w:t>Experience in a</w:t>
            </w:r>
            <w:r w:rsidR="002C7FC4">
              <w:rPr>
                <w:rFonts w:ascii="Arial" w:hAnsi="Arial" w:cs="Arial"/>
                <w:sz w:val="20"/>
                <w:szCs w:val="20"/>
              </w:rPr>
              <w:t xml:space="preserve"> project management </w:t>
            </w:r>
            <w:r>
              <w:rPr>
                <w:rFonts w:ascii="Arial" w:hAnsi="Arial" w:cs="Arial"/>
                <w:sz w:val="20"/>
                <w:szCs w:val="20"/>
              </w:rPr>
              <w:t xml:space="preserve">environment </w:t>
            </w:r>
            <w:r w:rsidR="002C7FC4">
              <w:rPr>
                <w:rFonts w:ascii="Arial" w:hAnsi="Arial" w:cs="Arial"/>
                <w:sz w:val="20"/>
                <w:szCs w:val="20"/>
              </w:rPr>
              <w:t xml:space="preserve">or </w:t>
            </w:r>
            <w:r>
              <w:rPr>
                <w:rFonts w:ascii="Arial" w:hAnsi="Arial" w:cs="Arial"/>
                <w:sz w:val="20"/>
                <w:szCs w:val="20"/>
              </w:rPr>
              <w:t xml:space="preserve">events-based environment </w:t>
            </w:r>
          </w:p>
          <w:p w14:paraId="09DA9681" w14:textId="77777777" w:rsidR="008F3D8C" w:rsidRPr="008F3D8C" w:rsidRDefault="008F3D8C" w:rsidP="008F3D8C">
            <w:pPr>
              <w:pStyle w:val="ListParagraph"/>
              <w:rPr>
                <w:rFonts w:ascii="Arial" w:hAnsi="Arial" w:cs="Arial"/>
                <w:sz w:val="20"/>
                <w:szCs w:val="20"/>
              </w:rPr>
            </w:pPr>
          </w:p>
          <w:p w14:paraId="3F845519" w14:textId="66473CAC" w:rsidR="00533530" w:rsidRPr="00533530" w:rsidRDefault="00775974" w:rsidP="00775974">
            <w:pPr>
              <w:pStyle w:val="ListParagraph"/>
              <w:numPr>
                <w:ilvl w:val="0"/>
                <w:numId w:val="1"/>
              </w:numPr>
              <w:rPr>
                <w:rFonts w:ascii="Arial" w:hAnsi="Arial" w:cs="Arial"/>
                <w:sz w:val="20"/>
                <w:szCs w:val="20"/>
              </w:rPr>
            </w:pPr>
            <w:r>
              <w:rPr>
                <w:rFonts w:ascii="Arial" w:hAnsi="Arial" w:cs="Arial"/>
                <w:sz w:val="20"/>
                <w:szCs w:val="20"/>
              </w:rPr>
              <w:t>E</w:t>
            </w:r>
            <w:r w:rsidR="006635E1" w:rsidRPr="00C7706B">
              <w:rPr>
                <w:rFonts w:ascii="Arial" w:hAnsi="Arial" w:cs="Arial"/>
                <w:sz w:val="20"/>
                <w:szCs w:val="20"/>
              </w:rPr>
              <w:t>xperience within a similar role</w:t>
            </w:r>
          </w:p>
        </w:tc>
      </w:tr>
    </w:tbl>
    <w:p w14:paraId="3959E208" w14:textId="77777777" w:rsidR="00350AEF" w:rsidRDefault="00350AE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4B7EA2" w14:paraId="3F7538FE" w14:textId="77777777" w:rsidTr="00183670">
        <w:tc>
          <w:tcPr>
            <w:tcW w:w="9067" w:type="dxa"/>
            <w:gridSpan w:val="2"/>
            <w:shd w:val="clear" w:color="auto" w:fill="A6A6A6" w:themeFill="background1" w:themeFillShade="A6"/>
          </w:tcPr>
          <w:p w14:paraId="7EB9F83D" w14:textId="2F5A6177" w:rsidR="00C64EAD" w:rsidRPr="00B6065C" w:rsidRDefault="00C64EAD" w:rsidP="00F72BC9">
            <w:pPr>
              <w:rPr>
                <w:rFonts w:ascii="Arial" w:hAnsi="Arial" w:cs="Arial"/>
                <w:b/>
                <w:sz w:val="20"/>
                <w:szCs w:val="20"/>
              </w:rPr>
            </w:pPr>
            <w:r w:rsidRPr="00B6065C">
              <w:rPr>
                <w:rFonts w:ascii="Arial" w:hAnsi="Arial" w:cs="Arial"/>
                <w:b/>
                <w:sz w:val="20"/>
                <w:szCs w:val="20"/>
              </w:rPr>
              <w:t>Our values</w:t>
            </w:r>
          </w:p>
        </w:tc>
      </w:tr>
      <w:tr w:rsidR="00350AEF" w:rsidRPr="004B7EA2" w14:paraId="1416EECF" w14:textId="77777777" w:rsidTr="00350AEF">
        <w:tc>
          <w:tcPr>
            <w:tcW w:w="1980" w:type="dxa"/>
          </w:tcPr>
          <w:p w14:paraId="68C6C66C" w14:textId="47D95F7A" w:rsidR="00350AEF" w:rsidRPr="00B6065C" w:rsidRDefault="00350AEF" w:rsidP="00F72BC9">
            <w:pPr>
              <w:rPr>
                <w:rFonts w:ascii="Arial" w:hAnsi="Arial" w:cs="Arial"/>
                <w:b/>
                <w:sz w:val="20"/>
                <w:szCs w:val="20"/>
              </w:rPr>
            </w:pPr>
            <w:r w:rsidRPr="00B6065C">
              <w:rPr>
                <w:rFonts w:ascii="Arial" w:hAnsi="Arial" w:cs="Arial"/>
                <w:b/>
                <w:sz w:val="20"/>
                <w:szCs w:val="20"/>
              </w:rPr>
              <w:t>Working together</w:t>
            </w:r>
          </w:p>
        </w:tc>
        <w:tc>
          <w:tcPr>
            <w:tcW w:w="7087" w:type="dxa"/>
          </w:tcPr>
          <w:p w14:paraId="20C50511"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take pride in our approach to</w:t>
            </w:r>
            <w:r>
              <w:rPr>
                <w:rFonts w:ascii="Arial" w:eastAsiaTheme="minorHAnsi" w:hAnsi="Arial" w:cs="Arial"/>
                <w:color w:val="000000" w:themeColor="text1"/>
                <w:sz w:val="20"/>
                <w:szCs w:val="20"/>
                <w:lang w:eastAsia="en-US"/>
              </w:rPr>
              <w:t xml:space="preserve"> working together in a diverse, </w:t>
            </w:r>
            <w:r w:rsidRPr="00350AEF">
              <w:rPr>
                <w:rFonts w:ascii="Arial" w:eastAsiaTheme="minorHAnsi" w:hAnsi="Arial" w:cs="Arial"/>
                <w:color w:val="000000" w:themeColor="text1"/>
                <w:sz w:val="20"/>
                <w:szCs w:val="20"/>
                <w:lang w:eastAsia="en-US"/>
              </w:rPr>
              <w:t>open and inclusive environment.</w:t>
            </w:r>
          </w:p>
          <w:p w14:paraId="05C93C32" w14:textId="5A80F85E" w:rsidR="00593456" w:rsidRPr="00350AEF" w:rsidRDefault="00593456" w:rsidP="00350AEF">
            <w:pPr>
              <w:autoSpaceDE w:val="0"/>
              <w:autoSpaceDN w:val="0"/>
              <w:adjustRightInd w:val="0"/>
              <w:rPr>
                <w:rFonts w:ascii="Arial" w:eastAsiaTheme="minorHAnsi" w:hAnsi="Arial" w:cs="Arial"/>
                <w:color w:val="000000" w:themeColor="text1"/>
                <w:sz w:val="20"/>
                <w:szCs w:val="20"/>
                <w:lang w:eastAsia="en-US"/>
              </w:rPr>
            </w:pPr>
          </w:p>
        </w:tc>
      </w:tr>
      <w:tr w:rsidR="00350AEF" w:rsidRPr="004B7EA2" w14:paraId="7919F98E" w14:textId="77777777" w:rsidTr="00350AEF">
        <w:tc>
          <w:tcPr>
            <w:tcW w:w="1980" w:type="dxa"/>
          </w:tcPr>
          <w:p w14:paraId="768D47FB" w14:textId="31DFAF4F" w:rsidR="00350AEF" w:rsidRPr="00B6065C" w:rsidRDefault="00350AEF" w:rsidP="00F72BC9">
            <w:pPr>
              <w:rPr>
                <w:rFonts w:ascii="Arial" w:hAnsi="Arial" w:cs="Arial"/>
                <w:b/>
                <w:sz w:val="20"/>
                <w:szCs w:val="20"/>
              </w:rPr>
            </w:pPr>
            <w:r w:rsidRPr="00B6065C">
              <w:rPr>
                <w:rFonts w:ascii="Arial" w:hAnsi="Arial" w:cs="Arial"/>
                <w:b/>
                <w:sz w:val="20"/>
                <w:szCs w:val="20"/>
              </w:rPr>
              <w:t>Creative thinker</w:t>
            </w:r>
          </w:p>
        </w:tc>
        <w:tc>
          <w:tcPr>
            <w:tcW w:w="7087" w:type="dxa"/>
          </w:tcPr>
          <w:p w14:paraId="217679C9"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creative and inn</w:t>
            </w:r>
            <w:r>
              <w:rPr>
                <w:rFonts w:ascii="Arial" w:eastAsiaTheme="minorHAnsi" w:hAnsi="Arial" w:cs="Arial"/>
                <w:color w:val="000000" w:themeColor="text1"/>
                <w:sz w:val="20"/>
                <w:szCs w:val="20"/>
                <w:lang w:eastAsia="en-US"/>
              </w:rPr>
              <w:t xml:space="preserve">ovative in the work that we do, </w:t>
            </w:r>
            <w:r w:rsidRPr="00350AEF">
              <w:rPr>
                <w:rFonts w:ascii="Arial" w:eastAsiaTheme="minorHAnsi" w:hAnsi="Arial" w:cs="Arial"/>
                <w:color w:val="000000" w:themeColor="text1"/>
                <w:sz w:val="20"/>
                <w:szCs w:val="20"/>
                <w:lang w:eastAsia="en-US"/>
              </w:rPr>
              <w:t>in our delivery and our outputs.</w:t>
            </w:r>
          </w:p>
          <w:p w14:paraId="576FDA63" w14:textId="41602BA0" w:rsidR="00593456" w:rsidRPr="008B0A87" w:rsidRDefault="00593456" w:rsidP="00350AEF">
            <w:pPr>
              <w:autoSpaceDE w:val="0"/>
              <w:autoSpaceDN w:val="0"/>
              <w:adjustRightInd w:val="0"/>
              <w:rPr>
                <w:rFonts w:ascii="Arial" w:eastAsiaTheme="minorHAnsi" w:hAnsi="Arial" w:cs="Arial"/>
                <w:color w:val="000000" w:themeColor="text1"/>
                <w:sz w:val="18"/>
                <w:szCs w:val="20"/>
                <w:lang w:eastAsia="en-US"/>
              </w:rPr>
            </w:pPr>
          </w:p>
        </w:tc>
      </w:tr>
      <w:tr w:rsidR="00350AEF" w:rsidRPr="004B7EA2" w14:paraId="51E7609A" w14:textId="77777777" w:rsidTr="00350AEF">
        <w:tc>
          <w:tcPr>
            <w:tcW w:w="1980" w:type="dxa"/>
          </w:tcPr>
          <w:p w14:paraId="15ABAC28" w14:textId="6D0071D1" w:rsidR="00350AEF" w:rsidRPr="00B6065C" w:rsidRDefault="00350AEF" w:rsidP="00F72BC9">
            <w:pPr>
              <w:rPr>
                <w:rFonts w:ascii="Arial" w:hAnsi="Arial" w:cs="Arial"/>
                <w:b/>
                <w:sz w:val="20"/>
                <w:szCs w:val="20"/>
              </w:rPr>
            </w:pPr>
            <w:r w:rsidRPr="00B6065C">
              <w:rPr>
                <w:rFonts w:ascii="Arial" w:hAnsi="Arial" w:cs="Arial"/>
                <w:b/>
                <w:sz w:val="20"/>
                <w:szCs w:val="20"/>
              </w:rPr>
              <w:t>Trusted partners</w:t>
            </w:r>
          </w:p>
        </w:tc>
        <w:tc>
          <w:tcPr>
            <w:tcW w:w="7087" w:type="dxa"/>
          </w:tcPr>
          <w:p w14:paraId="5B05CFDB"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a trusted partner – we work together with clients and</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stakeholders for the benefit of the region.</w:t>
            </w:r>
          </w:p>
          <w:p w14:paraId="4E0C88C2" w14:textId="592AD3A2" w:rsidR="00593456" w:rsidRPr="008B0A87" w:rsidRDefault="00593456" w:rsidP="00350AEF">
            <w:pPr>
              <w:autoSpaceDE w:val="0"/>
              <w:autoSpaceDN w:val="0"/>
              <w:adjustRightInd w:val="0"/>
              <w:rPr>
                <w:rFonts w:ascii="Arial" w:hAnsi="Arial" w:cs="Arial"/>
                <w:b/>
                <w:color w:val="000000" w:themeColor="text1"/>
                <w:sz w:val="18"/>
                <w:szCs w:val="20"/>
              </w:rPr>
            </w:pPr>
          </w:p>
        </w:tc>
      </w:tr>
      <w:tr w:rsidR="00350AEF" w:rsidRPr="004B7EA2" w14:paraId="1DAB216A" w14:textId="77777777" w:rsidTr="00350AEF">
        <w:tc>
          <w:tcPr>
            <w:tcW w:w="1980" w:type="dxa"/>
          </w:tcPr>
          <w:p w14:paraId="49576FEB" w14:textId="6FC31B8D" w:rsidR="00350AEF" w:rsidRPr="00B6065C" w:rsidRDefault="00350AEF" w:rsidP="00F72BC9">
            <w:pPr>
              <w:rPr>
                <w:rFonts w:ascii="Arial" w:hAnsi="Arial" w:cs="Arial"/>
                <w:b/>
                <w:sz w:val="20"/>
                <w:szCs w:val="20"/>
              </w:rPr>
            </w:pPr>
            <w:r w:rsidRPr="00B6065C">
              <w:rPr>
                <w:rFonts w:ascii="Arial" w:hAnsi="Arial" w:cs="Arial"/>
                <w:b/>
                <w:sz w:val="20"/>
                <w:szCs w:val="20"/>
              </w:rPr>
              <w:t>Proactive leader</w:t>
            </w:r>
          </w:p>
        </w:tc>
        <w:tc>
          <w:tcPr>
            <w:tcW w:w="7087" w:type="dxa"/>
          </w:tcPr>
          <w:p w14:paraId="77D619ED"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proactive leaders continually striving for excellence,</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passionate about unlocking potential for the West Midlands.</w:t>
            </w:r>
          </w:p>
          <w:p w14:paraId="11DB1B18" w14:textId="0903F4E1" w:rsidR="00593456" w:rsidRPr="00350AEF" w:rsidRDefault="00593456" w:rsidP="00350AEF">
            <w:pPr>
              <w:autoSpaceDE w:val="0"/>
              <w:autoSpaceDN w:val="0"/>
              <w:adjustRightInd w:val="0"/>
              <w:rPr>
                <w:rFonts w:ascii="Arial" w:hAnsi="Arial" w:cs="Arial"/>
                <w:b/>
                <w:color w:val="000000" w:themeColor="text1"/>
                <w:sz w:val="20"/>
                <w:szCs w:val="20"/>
              </w:rPr>
            </w:pPr>
          </w:p>
        </w:tc>
      </w:tr>
    </w:tbl>
    <w:p w14:paraId="2C01BCDF" w14:textId="77777777" w:rsidR="00DD4C1E" w:rsidRDefault="00DD4C1E" w:rsidP="001E15D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635B65" w14:paraId="72480683" w14:textId="77777777" w:rsidTr="00DD4C1E">
        <w:tc>
          <w:tcPr>
            <w:tcW w:w="9067" w:type="dxa"/>
            <w:gridSpan w:val="3"/>
          </w:tcPr>
          <w:p w14:paraId="5462EDC2" w14:textId="77777777" w:rsidR="008C0EF6" w:rsidRPr="00B50442" w:rsidRDefault="008C0EF6" w:rsidP="00F72BC9">
            <w:pPr>
              <w:rPr>
                <w:rFonts w:ascii="Arial" w:hAnsi="Arial" w:cs="Arial"/>
                <w:sz w:val="18"/>
                <w:szCs w:val="18"/>
              </w:rPr>
            </w:pPr>
            <w:r w:rsidRPr="00B50442">
              <w:rPr>
                <w:rFonts w:ascii="Arial" w:hAnsi="Arial" w:cs="Arial"/>
                <w:b/>
                <w:sz w:val="18"/>
                <w:szCs w:val="18"/>
              </w:rPr>
              <w:t>Prepared by:</w:t>
            </w:r>
          </w:p>
        </w:tc>
      </w:tr>
      <w:tr w:rsidR="001E15D1" w:rsidRPr="00635B65" w14:paraId="187E8684" w14:textId="77777777" w:rsidTr="00DD4C1E">
        <w:tc>
          <w:tcPr>
            <w:tcW w:w="3012" w:type="dxa"/>
          </w:tcPr>
          <w:p w14:paraId="502EC407" w14:textId="77777777" w:rsidR="001E15D1" w:rsidRPr="00B50442" w:rsidRDefault="008C0EF6" w:rsidP="00F72BC9">
            <w:pPr>
              <w:rPr>
                <w:rFonts w:ascii="Arial" w:hAnsi="Arial" w:cs="Arial"/>
                <w:sz w:val="18"/>
                <w:szCs w:val="18"/>
              </w:rPr>
            </w:pPr>
            <w:r w:rsidRPr="00B50442">
              <w:rPr>
                <w:rFonts w:ascii="Arial" w:hAnsi="Arial" w:cs="Arial"/>
                <w:b/>
                <w:sz w:val="18"/>
                <w:szCs w:val="18"/>
              </w:rPr>
              <w:t>Name</w:t>
            </w:r>
          </w:p>
        </w:tc>
        <w:tc>
          <w:tcPr>
            <w:tcW w:w="2995" w:type="dxa"/>
          </w:tcPr>
          <w:p w14:paraId="2D2324E0" w14:textId="77777777" w:rsidR="001E15D1" w:rsidRPr="00B50442" w:rsidRDefault="008C0EF6" w:rsidP="00F72BC9">
            <w:pPr>
              <w:rPr>
                <w:rFonts w:ascii="Arial" w:hAnsi="Arial" w:cs="Arial"/>
                <w:b/>
                <w:sz w:val="18"/>
                <w:szCs w:val="18"/>
              </w:rPr>
            </w:pPr>
            <w:r w:rsidRPr="00B50442">
              <w:rPr>
                <w:rFonts w:ascii="Arial" w:hAnsi="Arial" w:cs="Arial"/>
                <w:b/>
                <w:sz w:val="18"/>
                <w:szCs w:val="18"/>
              </w:rPr>
              <w:t>Job title</w:t>
            </w:r>
          </w:p>
        </w:tc>
        <w:tc>
          <w:tcPr>
            <w:tcW w:w="3060" w:type="dxa"/>
          </w:tcPr>
          <w:p w14:paraId="384A612B" w14:textId="77777777" w:rsidR="001E15D1" w:rsidRPr="00B50442" w:rsidRDefault="008C0EF6" w:rsidP="00F72BC9">
            <w:pPr>
              <w:rPr>
                <w:rFonts w:ascii="Arial" w:hAnsi="Arial" w:cs="Arial"/>
                <w:b/>
                <w:sz w:val="18"/>
                <w:szCs w:val="18"/>
              </w:rPr>
            </w:pPr>
            <w:r w:rsidRPr="00B50442">
              <w:rPr>
                <w:rFonts w:ascii="Arial" w:hAnsi="Arial" w:cs="Arial"/>
                <w:b/>
                <w:sz w:val="18"/>
                <w:szCs w:val="18"/>
              </w:rPr>
              <w:t>Date</w:t>
            </w:r>
          </w:p>
        </w:tc>
      </w:tr>
      <w:tr w:rsidR="001E15D1" w:rsidRPr="00635B65" w14:paraId="35F35171" w14:textId="77777777" w:rsidTr="00DD4C1E">
        <w:tc>
          <w:tcPr>
            <w:tcW w:w="3012" w:type="dxa"/>
          </w:tcPr>
          <w:p w14:paraId="48FB2BE7" w14:textId="220FC4E3" w:rsidR="001E15D1" w:rsidRPr="00B67240" w:rsidRDefault="00DA3B28" w:rsidP="00F72BC9">
            <w:pPr>
              <w:rPr>
                <w:rFonts w:ascii="Arial" w:hAnsi="Arial" w:cs="Arial"/>
                <w:sz w:val="18"/>
                <w:szCs w:val="18"/>
              </w:rPr>
            </w:pPr>
            <w:r>
              <w:rPr>
                <w:rFonts w:ascii="Arial" w:hAnsi="Arial" w:cs="Arial"/>
                <w:sz w:val="18"/>
                <w:szCs w:val="18"/>
              </w:rPr>
              <w:t>Piyush Parmar</w:t>
            </w:r>
          </w:p>
        </w:tc>
        <w:tc>
          <w:tcPr>
            <w:tcW w:w="2995" w:type="dxa"/>
          </w:tcPr>
          <w:p w14:paraId="66D00E5D" w14:textId="6B9CE389" w:rsidR="001E15D1" w:rsidRPr="00B67240" w:rsidRDefault="00DA3B28" w:rsidP="00F72BC9">
            <w:pPr>
              <w:rPr>
                <w:rFonts w:ascii="Arial" w:hAnsi="Arial" w:cs="Arial"/>
                <w:sz w:val="18"/>
                <w:szCs w:val="18"/>
              </w:rPr>
            </w:pPr>
            <w:r>
              <w:rPr>
                <w:rFonts w:ascii="Arial" w:hAnsi="Arial" w:cs="Arial"/>
                <w:sz w:val="18"/>
                <w:szCs w:val="18"/>
              </w:rPr>
              <w:t>Head of Projects and Programmes</w:t>
            </w:r>
          </w:p>
        </w:tc>
        <w:tc>
          <w:tcPr>
            <w:tcW w:w="3060" w:type="dxa"/>
          </w:tcPr>
          <w:p w14:paraId="56C3F0A2" w14:textId="13321231" w:rsidR="007340D5" w:rsidRPr="00B50442" w:rsidRDefault="00DA3B28" w:rsidP="00571F42">
            <w:pPr>
              <w:rPr>
                <w:rFonts w:ascii="Arial" w:hAnsi="Arial" w:cs="Arial"/>
                <w:sz w:val="18"/>
                <w:szCs w:val="18"/>
              </w:rPr>
            </w:pPr>
            <w:r>
              <w:rPr>
                <w:rFonts w:ascii="Arial" w:hAnsi="Arial" w:cs="Arial"/>
                <w:sz w:val="18"/>
                <w:szCs w:val="18"/>
              </w:rPr>
              <w:t>December 2021</w:t>
            </w:r>
          </w:p>
        </w:tc>
      </w:tr>
    </w:tbl>
    <w:p w14:paraId="098FE392" w14:textId="7A5DC31A" w:rsidR="00F61BBA" w:rsidRDefault="00F61BBA" w:rsidP="001E15D1">
      <w:pPr>
        <w:rPr>
          <w:rFonts w:ascii="Arial" w:hAnsi="Arial" w:cs="Arial"/>
        </w:rPr>
      </w:pPr>
    </w:p>
    <w:sectPr w:rsidR="00F61BBA" w:rsidSect="00D44AEB">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3A83" w14:textId="77777777" w:rsidR="003E5B06" w:rsidRDefault="003E5B06" w:rsidP="001E15D1">
      <w:r>
        <w:separator/>
      </w:r>
    </w:p>
  </w:endnote>
  <w:endnote w:type="continuationSeparator" w:id="0">
    <w:p w14:paraId="381CB242" w14:textId="77777777" w:rsidR="003E5B06" w:rsidRDefault="003E5B06"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C560" w14:textId="77777777" w:rsidR="003E5B06" w:rsidRDefault="003E5B06" w:rsidP="001E15D1">
      <w:r>
        <w:separator/>
      </w:r>
    </w:p>
  </w:footnote>
  <w:footnote w:type="continuationSeparator" w:id="0">
    <w:p w14:paraId="465FC8AF" w14:textId="77777777" w:rsidR="003E5B06" w:rsidRDefault="003E5B06" w:rsidP="001E1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156"/>
    <w:multiLevelType w:val="hybridMultilevel"/>
    <w:tmpl w:val="55AAD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597398"/>
    <w:multiLevelType w:val="hybridMultilevel"/>
    <w:tmpl w:val="EB7EE95C"/>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6D0375"/>
    <w:multiLevelType w:val="hybridMultilevel"/>
    <w:tmpl w:val="774060F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A40F4"/>
    <w:multiLevelType w:val="hybridMultilevel"/>
    <w:tmpl w:val="62364A1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84397B"/>
    <w:multiLevelType w:val="hybridMultilevel"/>
    <w:tmpl w:val="CDFE322C"/>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7"/>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035D4"/>
    <w:rsid w:val="00011C75"/>
    <w:rsid w:val="00030577"/>
    <w:rsid w:val="00037CCA"/>
    <w:rsid w:val="00044698"/>
    <w:rsid w:val="00050632"/>
    <w:rsid w:val="00050FE1"/>
    <w:rsid w:val="00051B69"/>
    <w:rsid w:val="00061EDE"/>
    <w:rsid w:val="0007117E"/>
    <w:rsid w:val="000766C1"/>
    <w:rsid w:val="00076F56"/>
    <w:rsid w:val="00077F68"/>
    <w:rsid w:val="00083774"/>
    <w:rsid w:val="000867F7"/>
    <w:rsid w:val="000A4335"/>
    <w:rsid w:val="000A5E96"/>
    <w:rsid w:val="000A7A94"/>
    <w:rsid w:val="000B5651"/>
    <w:rsid w:val="000D300A"/>
    <w:rsid w:val="000E3113"/>
    <w:rsid w:val="000E3A5C"/>
    <w:rsid w:val="000F5810"/>
    <w:rsid w:val="00107D39"/>
    <w:rsid w:val="00121AA7"/>
    <w:rsid w:val="001300C8"/>
    <w:rsid w:val="00133077"/>
    <w:rsid w:val="00135900"/>
    <w:rsid w:val="00141537"/>
    <w:rsid w:val="00150F57"/>
    <w:rsid w:val="00156CA0"/>
    <w:rsid w:val="00157AFB"/>
    <w:rsid w:val="0016066C"/>
    <w:rsid w:val="00163B1B"/>
    <w:rsid w:val="00164C52"/>
    <w:rsid w:val="00165076"/>
    <w:rsid w:val="00167E4D"/>
    <w:rsid w:val="00177FE6"/>
    <w:rsid w:val="0018104C"/>
    <w:rsid w:val="00183670"/>
    <w:rsid w:val="001921B1"/>
    <w:rsid w:val="001A78CD"/>
    <w:rsid w:val="001E15D1"/>
    <w:rsid w:val="001F3687"/>
    <w:rsid w:val="001F4757"/>
    <w:rsid w:val="001F518C"/>
    <w:rsid w:val="00204A41"/>
    <w:rsid w:val="00205037"/>
    <w:rsid w:val="00221C80"/>
    <w:rsid w:val="00225457"/>
    <w:rsid w:val="002335EB"/>
    <w:rsid w:val="00237076"/>
    <w:rsid w:val="002423BA"/>
    <w:rsid w:val="0025231E"/>
    <w:rsid w:val="00260924"/>
    <w:rsid w:val="0026455C"/>
    <w:rsid w:val="00281E3D"/>
    <w:rsid w:val="002902FD"/>
    <w:rsid w:val="002A4A88"/>
    <w:rsid w:val="002C2BC1"/>
    <w:rsid w:val="002C3959"/>
    <w:rsid w:val="002C7FC4"/>
    <w:rsid w:val="002E02BC"/>
    <w:rsid w:val="002E49FE"/>
    <w:rsid w:val="002E6EAF"/>
    <w:rsid w:val="002E6F41"/>
    <w:rsid w:val="002E739F"/>
    <w:rsid w:val="002F0117"/>
    <w:rsid w:val="002F71E4"/>
    <w:rsid w:val="00300828"/>
    <w:rsid w:val="00300E38"/>
    <w:rsid w:val="00303601"/>
    <w:rsid w:val="00313746"/>
    <w:rsid w:val="00325B64"/>
    <w:rsid w:val="00331730"/>
    <w:rsid w:val="00350AEF"/>
    <w:rsid w:val="00357797"/>
    <w:rsid w:val="00363D04"/>
    <w:rsid w:val="003662B6"/>
    <w:rsid w:val="00372CEF"/>
    <w:rsid w:val="0037361E"/>
    <w:rsid w:val="00375A18"/>
    <w:rsid w:val="0038257D"/>
    <w:rsid w:val="00383A4B"/>
    <w:rsid w:val="00396E3E"/>
    <w:rsid w:val="00397B57"/>
    <w:rsid w:val="003A04D7"/>
    <w:rsid w:val="003D32EC"/>
    <w:rsid w:val="003E0120"/>
    <w:rsid w:val="003E2C56"/>
    <w:rsid w:val="003E313D"/>
    <w:rsid w:val="003E3AAE"/>
    <w:rsid w:val="003E5B06"/>
    <w:rsid w:val="003F4F55"/>
    <w:rsid w:val="004036CF"/>
    <w:rsid w:val="00423930"/>
    <w:rsid w:val="004247D9"/>
    <w:rsid w:val="004325D4"/>
    <w:rsid w:val="00437212"/>
    <w:rsid w:val="00440509"/>
    <w:rsid w:val="004442F4"/>
    <w:rsid w:val="00451FD3"/>
    <w:rsid w:val="00454069"/>
    <w:rsid w:val="00457F71"/>
    <w:rsid w:val="00462CF4"/>
    <w:rsid w:val="00464037"/>
    <w:rsid w:val="00464797"/>
    <w:rsid w:val="004657ED"/>
    <w:rsid w:val="004744B2"/>
    <w:rsid w:val="00474709"/>
    <w:rsid w:val="00481055"/>
    <w:rsid w:val="00492C6E"/>
    <w:rsid w:val="00497623"/>
    <w:rsid w:val="004A5842"/>
    <w:rsid w:val="004A7F8A"/>
    <w:rsid w:val="004B645E"/>
    <w:rsid w:val="004B7EA2"/>
    <w:rsid w:val="004C5704"/>
    <w:rsid w:val="004C68B3"/>
    <w:rsid w:val="004E098F"/>
    <w:rsid w:val="004E361B"/>
    <w:rsid w:val="004E731C"/>
    <w:rsid w:val="004F3EA3"/>
    <w:rsid w:val="004F47CE"/>
    <w:rsid w:val="005118B4"/>
    <w:rsid w:val="00515A88"/>
    <w:rsid w:val="00533530"/>
    <w:rsid w:val="005530B8"/>
    <w:rsid w:val="005659F0"/>
    <w:rsid w:val="00571F42"/>
    <w:rsid w:val="00572A23"/>
    <w:rsid w:val="0057794C"/>
    <w:rsid w:val="00590AF5"/>
    <w:rsid w:val="00593456"/>
    <w:rsid w:val="005A78F2"/>
    <w:rsid w:val="005B667D"/>
    <w:rsid w:val="005D61C7"/>
    <w:rsid w:val="005E1F9F"/>
    <w:rsid w:val="005F2E96"/>
    <w:rsid w:val="005F3C9D"/>
    <w:rsid w:val="00601CA4"/>
    <w:rsid w:val="00606B3F"/>
    <w:rsid w:val="00615540"/>
    <w:rsid w:val="00620154"/>
    <w:rsid w:val="006229AA"/>
    <w:rsid w:val="00635B65"/>
    <w:rsid w:val="00641002"/>
    <w:rsid w:val="00653AB2"/>
    <w:rsid w:val="006621F1"/>
    <w:rsid w:val="006635E1"/>
    <w:rsid w:val="00675C9A"/>
    <w:rsid w:val="00684141"/>
    <w:rsid w:val="006944E7"/>
    <w:rsid w:val="006A1E3E"/>
    <w:rsid w:val="006B2232"/>
    <w:rsid w:val="006B28F4"/>
    <w:rsid w:val="006C0990"/>
    <w:rsid w:val="006D0C5B"/>
    <w:rsid w:val="006E01BC"/>
    <w:rsid w:val="006F3360"/>
    <w:rsid w:val="006F641A"/>
    <w:rsid w:val="006F7554"/>
    <w:rsid w:val="00701F60"/>
    <w:rsid w:val="00705DFC"/>
    <w:rsid w:val="007316CB"/>
    <w:rsid w:val="00731A3E"/>
    <w:rsid w:val="00732365"/>
    <w:rsid w:val="007340D5"/>
    <w:rsid w:val="00740400"/>
    <w:rsid w:val="00745876"/>
    <w:rsid w:val="0074601E"/>
    <w:rsid w:val="00750733"/>
    <w:rsid w:val="00775974"/>
    <w:rsid w:val="00777A16"/>
    <w:rsid w:val="00781F92"/>
    <w:rsid w:val="0078513F"/>
    <w:rsid w:val="0078541E"/>
    <w:rsid w:val="00792C58"/>
    <w:rsid w:val="007B2618"/>
    <w:rsid w:val="007C0B2A"/>
    <w:rsid w:val="007D3FF4"/>
    <w:rsid w:val="007E0D77"/>
    <w:rsid w:val="00807D97"/>
    <w:rsid w:val="00833D9C"/>
    <w:rsid w:val="00834EA8"/>
    <w:rsid w:val="00841124"/>
    <w:rsid w:val="00860EA2"/>
    <w:rsid w:val="00861143"/>
    <w:rsid w:val="00872025"/>
    <w:rsid w:val="00875100"/>
    <w:rsid w:val="00876760"/>
    <w:rsid w:val="00880297"/>
    <w:rsid w:val="008B0A87"/>
    <w:rsid w:val="008B266E"/>
    <w:rsid w:val="008B3712"/>
    <w:rsid w:val="008C0EF6"/>
    <w:rsid w:val="008C33CC"/>
    <w:rsid w:val="008C5674"/>
    <w:rsid w:val="008D3AB7"/>
    <w:rsid w:val="008D4503"/>
    <w:rsid w:val="008F03D1"/>
    <w:rsid w:val="008F3D8C"/>
    <w:rsid w:val="008F7156"/>
    <w:rsid w:val="009011CB"/>
    <w:rsid w:val="00906A4A"/>
    <w:rsid w:val="009206FD"/>
    <w:rsid w:val="009209AA"/>
    <w:rsid w:val="009251AA"/>
    <w:rsid w:val="00927A16"/>
    <w:rsid w:val="009318D9"/>
    <w:rsid w:val="009404F8"/>
    <w:rsid w:val="0094274E"/>
    <w:rsid w:val="00947DEF"/>
    <w:rsid w:val="009529BA"/>
    <w:rsid w:val="009603A4"/>
    <w:rsid w:val="00960738"/>
    <w:rsid w:val="009763F2"/>
    <w:rsid w:val="00995497"/>
    <w:rsid w:val="009A5C42"/>
    <w:rsid w:val="009B3973"/>
    <w:rsid w:val="009B7484"/>
    <w:rsid w:val="009C06AE"/>
    <w:rsid w:val="009C265C"/>
    <w:rsid w:val="009D4577"/>
    <w:rsid w:val="009E3766"/>
    <w:rsid w:val="009F05D8"/>
    <w:rsid w:val="009F3ED7"/>
    <w:rsid w:val="00A03886"/>
    <w:rsid w:val="00A17AEF"/>
    <w:rsid w:val="00A22CC2"/>
    <w:rsid w:val="00A25144"/>
    <w:rsid w:val="00A252FF"/>
    <w:rsid w:val="00A277C8"/>
    <w:rsid w:val="00A56657"/>
    <w:rsid w:val="00A65289"/>
    <w:rsid w:val="00A863FB"/>
    <w:rsid w:val="00AB7CCF"/>
    <w:rsid w:val="00AC73B3"/>
    <w:rsid w:val="00AD03C9"/>
    <w:rsid w:val="00AD401F"/>
    <w:rsid w:val="00AD5961"/>
    <w:rsid w:val="00AE019F"/>
    <w:rsid w:val="00AF637F"/>
    <w:rsid w:val="00AF7F0E"/>
    <w:rsid w:val="00B01F25"/>
    <w:rsid w:val="00B03E0E"/>
    <w:rsid w:val="00B16DC2"/>
    <w:rsid w:val="00B22076"/>
    <w:rsid w:val="00B2687D"/>
    <w:rsid w:val="00B33257"/>
    <w:rsid w:val="00B50442"/>
    <w:rsid w:val="00B542B9"/>
    <w:rsid w:val="00B6065C"/>
    <w:rsid w:val="00B643E7"/>
    <w:rsid w:val="00B67240"/>
    <w:rsid w:val="00B770E4"/>
    <w:rsid w:val="00B913B5"/>
    <w:rsid w:val="00B92705"/>
    <w:rsid w:val="00BA7237"/>
    <w:rsid w:val="00BB1F71"/>
    <w:rsid w:val="00BB226E"/>
    <w:rsid w:val="00BD2017"/>
    <w:rsid w:val="00BE14E4"/>
    <w:rsid w:val="00BF14C6"/>
    <w:rsid w:val="00BF1B41"/>
    <w:rsid w:val="00C01E28"/>
    <w:rsid w:val="00C14718"/>
    <w:rsid w:val="00C3282F"/>
    <w:rsid w:val="00C36F1D"/>
    <w:rsid w:val="00C372C2"/>
    <w:rsid w:val="00C55E0B"/>
    <w:rsid w:val="00C64EAD"/>
    <w:rsid w:val="00C66F76"/>
    <w:rsid w:val="00C7706B"/>
    <w:rsid w:val="00C801E9"/>
    <w:rsid w:val="00C94AE4"/>
    <w:rsid w:val="00CD3EAD"/>
    <w:rsid w:val="00CD451B"/>
    <w:rsid w:val="00CF11C5"/>
    <w:rsid w:val="00CF255E"/>
    <w:rsid w:val="00CF47E8"/>
    <w:rsid w:val="00CF7C15"/>
    <w:rsid w:val="00D00627"/>
    <w:rsid w:val="00D019C1"/>
    <w:rsid w:val="00D03236"/>
    <w:rsid w:val="00D22090"/>
    <w:rsid w:val="00D22B95"/>
    <w:rsid w:val="00D33EDF"/>
    <w:rsid w:val="00D35803"/>
    <w:rsid w:val="00D44AEB"/>
    <w:rsid w:val="00D47B60"/>
    <w:rsid w:val="00D56D23"/>
    <w:rsid w:val="00D82354"/>
    <w:rsid w:val="00D833C8"/>
    <w:rsid w:val="00D87AA4"/>
    <w:rsid w:val="00D958E4"/>
    <w:rsid w:val="00DA3B28"/>
    <w:rsid w:val="00DA49A1"/>
    <w:rsid w:val="00DB619F"/>
    <w:rsid w:val="00DC0F45"/>
    <w:rsid w:val="00DC3692"/>
    <w:rsid w:val="00DC4923"/>
    <w:rsid w:val="00DC67BC"/>
    <w:rsid w:val="00DD2A82"/>
    <w:rsid w:val="00DD4C1E"/>
    <w:rsid w:val="00DD5C9D"/>
    <w:rsid w:val="00DE02BA"/>
    <w:rsid w:val="00DE2630"/>
    <w:rsid w:val="00DE4F5C"/>
    <w:rsid w:val="00DF19FD"/>
    <w:rsid w:val="00DF6054"/>
    <w:rsid w:val="00E02F94"/>
    <w:rsid w:val="00E238B8"/>
    <w:rsid w:val="00E23B70"/>
    <w:rsid w:val="00E2792B"/>
    <w:rsid w:val="00E34A9F"/>
    <w:rsid w:val="00E54D30"/>
    <w:rsid w:val="00E61D26"/>
    <w:rsid w:val="00E63592"/>
    <w:rsid w:val="00E65F11"/>
    <w:rsid w:val="00E66735"/>
    <w:rsid w:val="00E82B2A"/>
    <w:rsid w:val="00E82C6E"/>
    <w:rsid w:val="00E85166"/>
    <w:rsid w:val="00E91D19"/>
    <w:rsid w:val="00E964A0"/>
    <w:rsid w:val="00EA231E"/>
    <w:rsid w:val="00EA40E9"/>
    <w:rsid w:val="00EA6B97"/>
    <w:rsid w:val="00ED0613"/>
    <w:rsid w:val="00ED5529"/>
    <w:rsid w:val="00EE0B07"/>
    <w:rsid w:val="00F05840"/>
    <w:rsid w:val="00F35AEE"/>
    <w:rsid w:val="00F43A44"/>
    <w:rsid w:val="00F43F97"/>
    <w:rsid w:val="00F57426"/>
    <w:rsid w:val="00F61BBA"/>
    <w:rsid w:val="00F653D6"/>
    <w:rsid w:val="00F72BC9"/>
    <w:rsid w:val="00F732F8"/>
    <w:rsid w:val="00F8081A"/>
    <w:rsid w:val="00F85471"/>
    <w:rsid w:val="00FA7418"/>
    <w:rsid w:val="00FD51D0"/>
    <w:rsid w:val="00FE025C"/>
    <w:rsid w:val="00FF5B8D"/>
    <w:rsid w:val="00FF6160"/>
    <w:rsid w:val="297E35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paragraph" w:styleId="Heading2">
    <w:name w:val="heading 2"/>
    <w:basedOn w:val="Normal"/>
    <w:link w:val="Heading2Char"/>
    <w:uiPriority w:val="9"/>
    <w:qFormat/>
    <w:rsid w:val="00E82C6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E82C6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82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490564022">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630086466">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1" ma:contentTypeDescription="Create a new document." ma:contentTypeScope="" ma:versionID="20993e8060a2bcf64304e8ced8bcf05f">
  <xsd:schema xmlns:xsd="http://www.w3.org/2001/XMLSchema" xmlns:xs="http://www.w3.org/2001/XMLSchema" xmlns:p="http://schemas.microsoft.com/office/2006/metadata/properties" xmlns:ns2="36820f15-f3b8-43d1-9c76-14ef2dd97fb5" targetNamespace="http://schemas.microsoft.com/office/2006/metadata/properties" ma:root="true" ma:fieldsID="dab51c553845cde827b809611c4b1d80" ns2:_="">
    <xsd:import namespace="36820f15-f3b8-43d1-9c76-14ef2dd97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9F55A-DE6C-4C76-9C83-46E020DB6CE5}">
  <ds:schemaRefs>
    <ds:schemaRef ds:uri="http://schemas.openxmlformats.org/officeDocument/2006/bibliography"/>
  </ds:schemaRefs>
</ds:datastoreItem>
</file>

<file path=customXml/itemProps2.xml><?xml version="1.0" encoding="utf-8"?>
<ds:datastoreItem xmlns:ds="http://schemas.openxmlformats.org/officeDocument/2006/customXml" ds:itemID="{6DD209D3-A530-495C-BCE4-0122F5D2B9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96716B-AFE1-406F-A51D-42558E32F0D2}">
  <ds:schemaRefs>
    <ds:schemaRef ds:uri="http://schemas.microsoft.com/sharepoint/v3/contenttype/forms"/>
  </ds:schemaRefs>
</ds:datastoreItem>
</file>

<file path=customXml/itemProps4.xml><?xml version="1.0" encoding="utf-8"?>
<ds:datastoreItem xmlns:ds="http://schemas.openxmlformats.org/officeDocument/2006/customXml" ds:itemID="{B0A6BD75-1504-4472-BA91-71139F861BA7}"/>
</file>

<file path=docProps/app.xml><?xml version="1.0" encoding="utf-8"?>
<Properties xmlns="http://schemas.openxmlformats.org/officeDocument/2006/extended-properties" xmlns:vt="http://schemas.openxmlformats.org/officeDocument/2006/docPropsVTypes">
  <Template>Normal</Template>
  <TotalTime>52</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Piyush Parmar</cp:lastModifiedBy>
  <cp:revision>33</cp:revision>
  <cp:lastPrinted>2013-12-13T13:21:00Z</cp:lastPrinted>
  <dcterms:created xsi:type="dcterms:W3CDTF">2021-12-22T11:27:00Z</dcterms:created>
  <dcterms:modified xsi:type="dcterms:W3CDTF">2021-12-22T12:07:00Z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0x01010050DBC095FAB21449BCECA2F343BC0095</vt:lpwstr>
  </property>
</Properties>
</file>