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Pr="009C371F" w:rsidRDefault="009F05D8" w:rsidP="001E15D1">
      <w:pPr>
        <w:jc w:val="center"/>
        <w:rPr>
          <w:rFonts w:asciiTheme="minorHAnsi" w:hAnsiTheme="minorHAnsi" w:cstheme="minorHAnsi"/>
          <w:b/>
          <w:u w:val="single"/>
        </w:rPr>
      </w:pPr>
      <w:r w:rsidRPr="009C371F">
        <w:rPr>
          <w:rFonts w:asciiTheme="minorHAnsi" w:hAnsiTheme="minorHAnsi" w:cstheme="minorHAnsi"/>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Pr="009C371F" w:rsidRDefault="00E54D30" w:rsidP="001E15D1">
      <w:pPr>
        <w:jc w:val="center"/>
        <w:rPr>
          <w:rFonts w:asciiTheme="minorHAnsi" w:hAnsiTheme="minorHAnsi" w:cstheme="minorHAnsi"/>
          <w:b/>
          <w:u w:val="single"/>
        </w:rPr>
      </w:pPr>
    </w:p>
    <w:p w14:paraId="5DA937DC" w14:textId="77777777" w:rsidR="00E54D30" w:rsidRPr="009C371F" w:rsidRDefault="00E54D30" w:rsidP="001E15D1">
      <w:pPr>
        <w:jc w:val="center"/>
        <w:rPr>
          <w:rFonts w:asciiTheme="minorHAnsi" w:hAnsiTheme="minorHAnsi" w:cstheme="minorHAnsi"/>
          <w:b/>
          <w:u w:val="single"/>
        </w:rPr>
      </w:pPr>
    </w:p>
    <w:p w14:paraId="77724BAE" w14:textId="37941927" w:rsidR="001E15D1" w:rsidRPr="009C371F" w:rsidRDefault="00635B65" w:rsidP="001E15D1">
      <w:pPr>
        <w:jc w:val="center"/>
        <w:rPr>
          <w:rFonts w:asciiTheme="minorHAnsi" w:hAnsiTheme="minorHAnsi" w:cstheme="minorHAnsi"/>
          <w:b/>
          <w:u w:val="single"/>
        </w:rPr>
      </w:pPr>
      <w:r w:rsidRPr="009C371F">
        <w:rPr>
          <w:rFonts w:asciiTheme="minorHAnsi" w:hAnsiTheme="minorHAnsi" w:cstheme="minorHAnsi"/>
          <w:b/>
          <w:u w:val="single"/>
        </w:rPr>
        <w:t>Job Description</w:t>
      </w:r>
      <w:r w:rsidR="00F61BBA" w:rsidRPr="009C371F">
        <w:rPr>
          <w:rFonts w:asciiTheme="minorHAnsi" w:hAnsiTheme="minorHAnsi" w:cstheme="minorHAnsi"/>
          <w:b/>
          <w:u w:val="single"/>
        </w:rPr>
        <w:t xml:space="preserve"> - DRAFT</w:t>
      </w:r>
    </w:p>
    <w:p w14:paraId="76CE594E" w14:textId="2EF7BAC1" w:rsidR="001E15D1" w:rsidRPr="009C371F" w:rsidRDefault="001E15D1" w:rsidP="001E15D1">
      <w:pPr>
        <w:jc w:val="center"/>
        <w:rPr>
          <w:rFonts w:asciiTheme="minorHAnsi" w:hAnsiTheme="minorHAnsi" w:cstheme="min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9C371F" w14:paraId="5FE3B53D" w14:textId="77777777" w:rsidTr="00E54D30">
        <w:tc>
          <w:tcPr>
            <w:tcW w:w="1884" w:type="pct"/>
            <w:shd w:val="clear" w:color="auto" w:fill="E36C0A" w:themeFill="accent6" w:themeFillShade="BF"/>
          </w:tcPr>
          <w:p w14:paraId="3B33DE32" w14:textId="559D493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Job Title:</w:t>
            </w:r>
          </w:p>
        </w:tc>
        <w:tc>
          <w:tcPr>
            <w:tcW w:w="3116" w:type="pct"/>
            <w:shd w:val="clear" w:color="auto" w:fill="auto"/>
          </w:tcPr>
          <w:p w14:paraId="4FE00319" w14:textId="35428A7B" w:rsidR="009F05D8" w:rsidRPr="009C371F" w:rsidRDefault="00A7555A"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Stakeholder Assurance Lead</w:t>
            </w:r>
          </w:p>
        </w:tc>
      </w:tr>
      <w:tr w:rsidR="009F05D8" w:rsidRPr="009C371F" w14:paraId="205C4156" w14:textId="77777777" w:rsidTr="00E54D30">
        <w:tc>
          <w:tcPr>
            <w:tcW w:w="1884" w:type="pct"/>
            <w:shd w:val="clear" w:color="auto" w:fill="E36C0A" w:themeFill="accent6" w:themeFillShade="BF"/>
          </w:tcPr>
          <w:p w14:paraId="6F1A9D91" w14:textId="0E0EC9C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Team:</w:t>
            </w:r>
          </w:p>
        </w:tc>
        <w:tc>
          <w:tcPr>
            <w:tcW w:w="3116" w:type="pct"/>
            <w:shd w:val="clear" w:color="auto" w:fill="auto"/>
          </w:tcPr>
          <w:p w14:paraId="6B1BB0D8" w14:textId="1F59121F" w:rsidR="009F05D8" w:rsidRPr="009C371F" w:rsidRDefault="002E6F41"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Business </w:t>
            </w:r>
            <w:r w:rsidR="00383A4B" w:rsidRPr="009C371F">
              <w:rPr>
                <w:rFonts w:asciiTheme="minorHAnsi" w:eastAsia="Calibri" w:hAnsiTheme="minorHAnsi" w:cstheme="minorHAnsi"/>
                <w:sz w:val="20"/>
                <w:szCs w:val="20"/>
              </w:rPr>
              <w:t>and Tourism</w:t>
            </w:r>
            <w:r w:rsidR="00DB619F" w:rsidRPr="009C371F">
              <w:rPr>
                <w:rFonts w:asciiTheme="minorHAnsi" w:eastAsia="Calibri" w:hAnsiTheme="minorHAnsi" w:cstheme="minorHAnsi"/>
                <w:sz w:val="20"/>
                <w:szCs w:val="20"/>
              </w:rPr>
              <w:t xml:space="preserve"> Programme </w:t>
            </w:r>
          </w:p>
        </w:tc>
      </w:tr>
      <w:tr w:rsidR="009F05D8" w:rsidRPr="009C371F" w14:paraId="206BCAC3" w14:textId="77777777" w:rsidTr="00E54D30">
        <w:tc>
          <w:tcPr>
            <w:tcW w:w="1884" w:type="pct"/>
            <w:shd w:val="clear" w:color="auto" w:fill="E36C0A" w:themeFill="accent6" w:themeFillShade="BF"/>
          </w:tcPr>
          <w:p w14:paraId="0E434541" w14:textId="685FA85D"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w:t>
            </w:r>
          </w:p>
        </w:tc>
        <w:tc>
          <w:tcPr>
            <w:tcW w:w="3116" w:type="pct"/>
            <w:shd w:val="clear" w:color="auto" w:fill="auto"/>
          </w:tcPr>
          <w:p w14:paraId="45C48D41" w14:textId="248DE3B1" w:rsidR="009F05D8" w:rsidRPr="009C371F" w:rsidRDefault="00714D67"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 Senior </w:t>
            </w:r>
            <w:r w:rsidR="006944E7" w:rsidRPr="009C371F">
              <w:rPr>
                <w:rFonts w:asciiTheme="minorHAnsi" w:eastAsia="Calibri" w:hAnsiTheme="minorHAnsi" w:cstheme="minorHAnsi"/>
                <w:sz w:val="20"/>
                <w:szCs w:val="20"/>
              </w:rPr>
              <w:t>Manager</w:t>
            </w:r>
          </w:p>
        </w:tc>
      </w:tr>
      <w:tr w:rsidR="009F05D8" w:rsidRPr="009C371F" w14:paraId="78171E74" w14:textId="77777777" w:rsidTr="00E54D30">
        <w:tc>
          <w:tcPr>
            <w:tcW w:w="1884" w:type="pct"/>
            <w:shd w:val="clear" w:color="auto" w:fill="E36C0A" w:themeFill="accent6" w:themeFillShade="BF"/>
          </w:tcPr>
          <w:p w14:paraId="624E4DA4" w14:textId="38CAE62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Reports to:</w:t>
            </w:r>
          </w:p>
        </w:tc>
        <w:tc>
          <w:tcPr>
            <w:tcW w:w="3116" w:type="pct"/>
            <w:shd w:val="clear" w:color="auto" w:fill="auto"/>
          </w:tcPr>
          <w:p w14:paraId="71056C42" w14:textId="7E855223" w:rsidR="009F05D8" w:rsidRPr="009C371F" w:rsidRDefault="0016066C"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Programme </w:t>
            </w:r>
            <w:r w:rsidR="00A7555A">
              <w:rPr>
                <w:rFonts w:asciiTheme="minorHAnsi" w:eastAsia="Calibri" w:hAnsiTheme="minorHAnsi" w:cstheme="minorHAnsi"/>
                <w:sz w:val="20"/>
                <w:szCs w:val="20"/>
              </w:rPr>
              <w:t>Portfolio Manager</w:t>
            </w:r>
          </w:p>
        </w:tc>
      </w:tr>
      <w:tr w:rsidR="009F05D8" w:rsidRPr="009C371F" w14:paraId="21D677B5" w14:textId="77777777" w:rsidTr="00E54D30">
        <w:tc>
          <w:tcPr>
            <w:tcW w:w="1884" w:type="pct"/>
            <w:shd w:val="clear" w:color="auto" w:fill="E36C0A" w:themeFill="accent6" w:themeFillShade="BF"/>
          </w:tcPr>
          <w:p w14:paraId="29F8395C" w14:textId="7F9A6CD6"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 of Line Manager:</w:t>
            </w:r>
          </w:p>
        </w:tc>
        <w:tc>
          <w:tcPr>
            <w:tcW w:w="3116" w:type="pct"/>
            <w:shd w:val="clear" w:color="auto" w:fill="auto"/>
          </w:tcPr>
          <w:p w14:paraId="32BD4395" w14:textId="65DD06C4" w:rsidR="009F05D8" w:rsidRPr="009C371F" w:rsidRDefault="00CF47E8"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Director</w:t>
            </w:r>
          </w:p>
        </w:tc>
      </w:tr>
      <w:tr w:rsidR="00B2687D" w:rsidRPr="009C371F" w14:paraId="0DBEA9BA" w14:textId="77777777" w:rsidTr="00E54D30">
        <w:tc>
          <w:tcPr>
            <w:tcW w:w="1884" w:type="pct"/>
            <w:shd w:val="clear" w:color="auto" w:fill="E36C0A" w:themeFill="accent6" w:themeFillShade="BF"/>
          </w:tcPr>
          <w:p w14:paraId="60C85F3F" w14:textId="02D04910" w:rsidR="00B2687D"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Number of Direct Reports:</w:t>
            </w:r>
          </w:p>
        </w:tc>
        <w:tc>
          <w:tcPr>
            <w:tcW w:w="3116" w:type="pct"/>
            <w:shd w:val="clear" w:color="auto" w:fill="auto"/>
          </w:tcPr>
          <w:p w14:paraId="01FACE08" w14:textId="32887FBE" w:rsidR="00B2687D" w:rsidRPr="009C371F" w:rsidRDefault="00B03E0E"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 </w:t>
            </w:r>
            <w:r w:rsidR="00C97D99">
              <w:rPr>
                <w:rFonts w:asciiTheme="minorHAnsi" w:eastAsia="Calibri" w:hAnsiTheme="minorHAnsi" w:cstheme="minorHAnsi"/>
                <w:sz w:val="20"/>
                <w:szCs w:val="20"/>
              </w:rPr>
              <w:t>0</w:t>
            </w:r>
          </w:p>
        </w:tc>
      </w:tr>
    </w:tbl>
    <w:p w14:paraId="19144F53" w14:textId="77777777" w:rsidR="009F05D8" w:rsidRPr="009C371F" w:rsidRDefault="009F05D8" w:rsidP="001E15D1">
      <w:pPr>
        <w:jc w:val="center"/>
        <w:rPr>
          <w:rFonts w:asciiTheme="minorHAnsi" w:hAnsiTheme="minorHAnsi"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9C371F" w14:paraId="08779B98" w14:textId="77777777" w:rsidTr="00B22076">
        <w:tc>
          <w:tcPr>
            <w:tcW w:w="9067" w:type="dxa"/>
            <w:tcBorders>
              <w:bottom w:val="single" w:sz="4" w:space="0" w:color="auto"/>
            </w:tcBorders>
            <w:shd w:val="clear" w:color="auto" w:fill="BFBFBF"/>
          </w:tcPr>
          <w:p w14:paraId="7DFA5ABA" w14:textId="3261F29C"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Job Purpose</w:t>
            </w:r>
          </w:p>
        </w:tc>
      </w:tr>
      <w:tr w:rsidR="004B7EA2" w:rsidRPr="009C371F" w14:paraId="158A3A49" w14:textId="77777777" w:rsidTr="00B22076">
        <w:tc>
          <w:tcPr>
            <w:tcW w:w="9067" w:type="dxa"/>
            <w:tcBorders>
              <w:bottom w:val="single" w:sz="4" w:space="0" w:color="auto"/>
            </w:tcBorders>
          </w:tcPr>
          <w:p w14:paraId="1F41258C" w14:textId="77777777" w:rsidR="000D300A" w:rsidRPr="009C371F" w:rsidRDefault="000D300A" w:rsidP="000B5651">
            <w:pPr>
              <w:jc w:val="both"/>
              <w:rPr>
                <w:rFonts w:asciiTheme="minorHAnsi" w:hAnsiTheme="minorHAnsi" w:cstheme="minorHAnsi"/>
                <w:sz w:val="20"/>
                <w:szCs w:val="20"/>
              </w:rPr>
            </w:pPr>
          </w:p>
          <w:p w14:paraId="695AC39D" w14:textId="3526C9EA" w:rsidR="00B22076" w:rsidRPr="009C371F" w:rsidRDefault="00B22076" w:rsidP="00B22076">
            <w:pPr>
              <w:autoSpaceDE w:val="0"/>
              <w:autoSpaceDN w:val="0"/>
              <w:adjustRightInd w:val="0"/>
              <w:rPr>
                <w:rFonts w:asciiTheme="minorHAnsi" w:hAnsiTheme="minorHAnsi" w:cstheme="minorHAnsi"/>
                <w:bCs/>
                <w:sz w:val="20"/>
                <w:szCs w:val="20"/>
              </w:rPr>
            </w:pPr>
            <w:r w:rsidRPr="009C371F">
              <w:rPr>
                <w:rFonts w:asciiTheme="minorHAnsi" w:eastAsiaTheme="minorHAnsi" w:hAnsiTheme="minorHAnsi" w:cstheme="minorHAnsi"/>
                <w:bCs/>
                <w:sz w:val="20"/>
                <w:szCs w:val="20"/>
                <w:lang w:eastAsia="en-US"/>
              </w:rPr>
              <w:t>Birmingham 2022 is a golden opportunity not just for the West Midlands but for the</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UK. With a third of the world’s population tuning in, this is a chance to show that</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 xml:space="preserve">post-EU Exit Britain is open for business, support economic recovery from COVID-19 and to provide a shop window for Britain’s </w:t>
            </w:r>
            <w:r w:rsidRPr="009C371F">
              <w:rPr>
                <w:rFonts w:asciiTheme="minorHAnsi" w:hAnsiTheme="minorHAnsi" w:cstheme="minorHAnsi"/>
                <w:bCs/>
                <w:sz w:val="20"/>
                <w:szCs w:val="20"/>
              </w:rPr>
              <w:t xml:space="preserve">economic engine. </w:t>
            </w:r>
          </w:p>
          <w:p w14:paraId="2F0D6F75" w14:textId="05B65B95" w:rsidR="00B22076" w:rsidRPr="009C371F" w:rsidRDefault="00B22076" w:rsidP="00B22076">
            <w:pPr>
              <w:pStyle w:val="Default"/>
              <w:jc w:val="both"/>
              <w:rPr>
                <w:rFonts w:asciiTheme="minorHAnsi" w:hAnsiTheme="minorHAnsi" w:cstheme="minorHAnsi"/>
                <w:bCs/>
                <w:sz w:val="20"/>
                <w:szCs w:val="20"/>
              </w:rPr>
            </w:pPr>
          </w:p>
          <w:p w14:paraId="71517955" w14:textId="1CA09B19" w:rsidR="00F61BBA" w:rsidRPr="009C371F" w:rsidRDefault="00B22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sidRPr="009C371F">
              <w:rPr>
                <w:rFonts w:asciiTheme="minorHAnsi" w:hAnsiTheme="minorHAnsi" w:cstheme="minorHAnsi"/>
                <w:bCs/>
                <w:sz w:val="20"/>
                <w:szCs w:val="20"/>
              </w:rPr>
              <w:t xml:space="preserve"> and the </w:t>
            </w:r>
            <w:r w:rsidR="00202E1D" w:rsidRPr="009C371F">
              <w:rPr>
                <w:rFonts w:asciiTheme="minorHAnsi" w:hAnsiTheme="minorHAnsi" w:cstheme="minorHAnsi"/>
                <w:bCs/>
                <w:sz w:val="20"/>
                <w:szCs w:val="20"/>
              </w:rPr>
              <w:t>UK and</w:t>
            </w:r>
            <w:r w:rsidRPr="009C371F">
              <w:rPr>
                <w:rFonts w:asciiTheme="minorHAnsi" w:hAnsiTheme="minorHAnsi" w:cstheme="minorHAnsi"/>
                <w:bCs/>
                <w:sz w:val="20"/>
                <w:szCs w:val="20"/>
              </w:rPr>
              <w:t xml:space="preserve"> grow export oppo</w:t>
            </w:r>
            <w:r w:rsidR="000E3113" w:rsidRPr="009C371F">
              <w:rPr>
                <w:rFonts w:asciiTheme="minorHAnsi" w:hAnsiTheme="minorHAnsi" w:cstheme="minorHAnsi"/>
                <w:bCs/>
                <w:sz w:val="20"/>
                <w:szCs w:val="20"/>
              </w:rPr>
              <w:t>rtunities. This will be delivered</w:t>
            </w:r>
            <w:r w:rsidRPr="009C371F">
              <w:rPr>
                <w:rFonts w:asciiTheme="minorHAnsi" w:hAnsiTheme="minorHAnsi" w:cstheme="minorHAnsi"/>
                <w:bCs/>
                <w:sz w:val="20"/>
                <w:szCs w:val="20"/>
              </w:rPr>
              <w:t xml:space="preserve"> in partnership at regional and national level, with funding secured in the Spring 2020 Budget and match funding from the West Midlands Combined Authority (WMCA).</w:t>
            </w:r>
            <w:r w:rsidR="00F61BBA" w:rsidRPr="009C371F">
              <w:rPr>
                <w:rFonts w:asciiTheme="minorHAnsi" w:hAnsiTheme="minorHAnsi" w:cstheme="minorHAnsi"/>
                <w:bCs/>
                <w:sz w:val="20"/>
                <w:szCs w:val="20"/>
              </w:rPr>
              <w:t xml:space="preserve"> </w:t>
            </w:r>
            <w:r w:rsidR="00F61BBA" w:rsidRPr="009C371F">
              <w:rPr>
                <w:rFonts w:asciiTheme="minorHAnsi" w:hAnsiTheme="minorHAnsi" w:cstheme="minorHAnsi"/>
                <w:color w:val="auto"/>
                <w:sz w:val="20"/>
                <w:szCs w:val="20"/>
              </w:rPr>
              <w:t xml:space="preserve">The programme is currently being developed – so an exciting time to join and help shape what will be delivered. </w:t>
            </w:r>
          </w:p>
          <w:p w14:paraId="2A858FA8" w14:textId="77777777" w:rsidR="00F61BBA" w:rsidRPr="009C371F" w:rsidRDefault="00F61BBA" w:rsidP="000B5651">
            <w:pPr>
              <w:pStyle w:val="Default"/>
              <w:jc w:val="both"/>
              <w:rPr>
                <w:rFonts w:asciiTheme="minorHAnsi" w:hAnsiTheme="minorHAnsi" w:cstheme="minorHAnsi"/>
                <w:color w:val="auto"/>
                <w:sz w:val="20"/>
                <w:szCs w:val="20"/>
              </w:rPr>
            </w:pPr>
          </w:p>
          <w:p w14:paraId="686D0401" w14:textId="29303D49" w:rsidR="00B22076" w:rsidRPr="009C371F" w:rsidRDefault="00165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A central programme team supports the programme delivery partners (West Midlands Growth Company (WMGC), Department for International Trade (DIT) and VisitBritain (VB))</w:t>
            </w:r>
            <w:r w:rsidR="00B22076" w:rsidRPr="009C371F">
              <w:rPr>
                <w:rFonts w:asciiTheme="minorHAnsi" w:hAnsiTheme="minorHAnsi" w:cstheme="minorHAnsi"/>
                <w:color w:val="auto"/>
                <w:sz w:val="20"/>
                <w:szCs w:val="20"/>
              </w:rPr>
              <w:t>.</w:t>
            </w:r>
            <w:r w:rsidR="00880297" w:rsidRPr="009C371F">
              <w:rPr>
                <w:rFonts w:asciiTheme="minorHAnsi" w:hAnsiTheme="minorHAnsi" w:cstheme="minorHAnsi"/>
                <w:color w:val="auto"/>
                <w:sz w:val="20"/>
                <w:szCs w:val="20"/>
              </w:rPr>
              <w:t xml:space="preserve"> Based in central Birmingham at the WMGC offices on Centenary Square, the</w:t>
            </w:r>
            <w:r w:rsidR="00B22076" w:rsidRPr="009C371F">
              <w:rPr>
                <w:rFonts w:asciiTheme="minorHAnsi" w:hAnsiTheme="minorHAnsi" w:cstheme="minorHAnsi"/>
                <w:color w:val="auto"/>
                <w:sz w:val="20"/>
                <w:szCs w:val="20"/>
              </w:rPr>
              <w:t xml:space="preserve"> team will delivery cross-cutting activity and ensure integration within the programme, with the Birmingham 2022 Organising Committee</w:t>
            </w:r>
            <w:r w:rsidR="00DB619F" w:rsidRPr="009C371F">
              <w:rPr>
                <w:rFonts w:asciiTheme="minorHAnsi" w:hAnsiTheme="minorHAnsi" w:cstheme="minorHAnsi"/>
                <w:color w:val="auto"/>
                <w:sz w:val="20"/>
                <w:szCs w:val="20"/>
              </w:rPr>
              <w:t xml:space="preserve"> (OC)</w:t>
            </w:r>
            <w:r w:rsidR="00B22076" w:rsidRPr="009C371F">
              <w:rPr>
                <w:rFonts w:asciiTheme="minorHAnsi" w:hAnsiTheme="minorHAnsi" w:cstheme="minorHAnsi"/>
                <w:color w:val="auto"/>
                <w:sz w:val="20"/>
                <w:szCs w:val="20"/>
              </w:rPr>
              <w:t xml:space="preserve"> and </w:t>
            </w:r>
            <w:r w:rsidR="00DB619F" w:rsidRPr="009C371F">
              <w:rPr>
                <w:rFonts w:asciiTheme="minorHAnsi" w:hAnsiTheme="minorHAnsi" w:cstheme="minorHAnsi"/>
                <w:color w:val="auto"/>
                <w:sz w:val="20"/>
                <w:szCs w:val="20"/>
              </w:rPr>
              <w:t>with relevant regional / national initiatives.</w:t>
            </w:r>
          </w:p>
          <w:p w14:paraId="19FFAEA2" w14:textId="5B8828C6" w:rsidR="00165076" w:rsidRPr="009C371F" w:rsidRDefault="00165076" w:rsidP="000B5651">
            <w:pPr>
              <w:pStyle w:val="Default"/>
              <w:jc w:val="both"/>
              <w:rPr>
                <w:rFonts w:asciiTheme="minorHAnsi" w:hAnsiTheme="minorHAnsi" w:cstheme="minorHAnsi"/>
                <w:color w:val="auto"/>
                <w:sz w:val="20"/>
                <w:szCs w:val="20"/>
              </w:rPr>
            </w:pPr>
          </w:p>
          <w:p w14:paraId="1191218E" w14:textId="38B6B9A3" w:rsidR="00165076" w:rsidRPr="009C371F" w:rsidRDefault="00165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The programme has a diverse range of markets (UK, Australia, Canada, India, </w:t>
            </w:r>
            <w:r w:rsidR="00202E1D" w:rsidRPr="009C371F">
              <w:rPr>
                <w:rFonts w:asciiTheme="minorHAnsi" w:hAnsiTheme="minorHAnsi" w:cstheme="minorHAnsi"/>
                <w:color w:val="auto"/>
                <w:sz w:val="20"/>
                <w:szCs w:val="20"/>
              </w:rPr>
              <w:t>Singapore,</w:t>
            </w:r>
            <w:r w:rsidRPr="009C371F">
              <w:rPr>
                <w:rFonts w:asciiTheme="minorHAnsi" w:hAnsiTheme="minorHAnsi" w:cstheme="minorHAnsi"/>
                <w:color w:val="auto"/>
                <w:sz w:val="20"/>
                <w:szCs w:val="20"/>
              </w:rPr>
              <w:t xml:space="preserve"> and Malaysia) and audiences including Commonwealth leaders, investors, event organisers and leisure visitors. Alongside the core budget, the programme will be amplified working with sponsors, with IP being parts of their </w:t>
            </w:r>
            <w:r w:rsidR="004E098F" w:rsidRPr="009C371F">
              <w:rPr>
                <w:rFonts w:asciiTheme="minorHAnsi" w:hAnsiTheme="minorHAnsi" w:cstheme="minorHAnsi"/>
                <w:color w:val="auto"/>
                <w:sz w:val="20"/>
                <w:szCs w:val="20"/>
              </w:rPr>
              <w:t xml:space="preserve">rights </w:t>
            </w:r>
            <w:r w:rsidRPr="009C371F">
              <w:rPr>
                <w:rFonts w:asciiTheme="minorHAnsi" w:hAnsiTheme="minorHAnsi" w:cstheme="minorHAnsi"/>
                <w:color w:val="auto"/>
                <w:sz w:val="20"/>
                <w:szCs w:val="20"/>
              </w:rPr>
              <w:t xml:space="preserve">packages. </w:t>
            </w:r>
          </w:p>
          <w:p w14:paraId="262A8FFE" w14:textId="49E2BF71" w:rsidR="00745876" w:rsidRPr="009C371F" w:rsidRDefault="00745876" w:rsidP="00B22076">
            <w:pPr>
              <w:pStyle w:val="Default"/>
              <w:jc w:val="both"/>
              <w:rPr>
                <w:rFonts w:asciiTheme="minorHAnsi" w:hAnsiTheme="minorHAnsi" w:cstheme="minorHAnsi"/>
                <w:color w:val="auto"/>
                <w:sz w:val="20"/>
                <w:szCs w:val="20"/>
              </w:rPr>
            </w:pPr>
          </w:p>
          <w:p w14:paraId="1AD7266C" w14:textId="288A5D66" w:rsidR="00745876" w:rsidRPr="009C371F" w:rsidRDefault="00164C52" w:rsidP="00B22076">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Role runs from </w:t>
            </w:r>
            <w:r w:rsidR="004F61E4">
              <w:rPr>
                <w:rFonts w:asciiTheme="minorHAnsi" w:hAnsiTheme="minorHAnsi" w:cstheme="minorHAnsi"/>
                <w:color w:val="auto"/>
                <w:sz w:val="20"/>
                <w:szCs w:val="20"/>
              </w:rPr>
              <w:t>May</w:t>
            </w:r>
            <w:r w:rsidR="00156CA0" w:rsidRPr="009C371F">
              <w:rPr>
                <w:rFonts w:asciiTheme="minorHAnsi" w:hAnsiTheme="minorHAnsi" w:cstheme="minorHAnsi"/>
                <w:color w:val="auto"/>
                <w:sz w:val="20"/>
                <w:szCs w:val="20"/>
              </w:rPr>
              <w:t xml:space="preserve"> </w:t>
            </w:r>
            <w:r w:rsidR="00745876" w:rsidRPr="009C371F">
              <w:rPr>
                <w:rFonts w:asciiTheme="minorHAnsi" w:hAnsiTheme="minorHAnsi" w:cstheme="minorHAnsi"/>
                <w:color w:val="auto"/>
                <w:sz w:val="20"/>
                <w:szCs w:val="20"/>
              </w:rPr>
              <w:t>202</w:t>
            </w:r>
            <w:r w:rsidR="00383A4B" w:rsidRPr="009C371F">
              <w:rPr>
                <w:rFonts w:asciiTheme="minorHAnsi" w:hAnsiTheme="minorHAnsi" w:cstheme="minorHAnsi"/>
                <w:color w:val="auto"/>
                <w:sz w:val="20"/>
                <w:szCs w:val="20"/>
              </w:rPr>
              <w:t>1</w:t>
            </w:r>
            <w:r w:rsidR="00745876" w:rsidRPr="009C371F">
              <w:rPr>
                <w:rFonts w:asciiTheme="minorHAnsi" w:hAnsiTheme="minorHAnsi" w:cstheme="minorHAnsi"/>
                <w:color w:val="auto"/>
                <w:sz w:val="20"/>
                <w:szCs w:val="20"/>
              </w:rPr>
              <w:t xml:space="preserve"> –</w:t>
            </w:r>
            <w:r w:rsidR="00083774" w:rsidRPr="009C371F">
              <w:rPr>
                <w:rFonts w:asciiTheme="minorHAnsi" w:hAnsiTheme="minorHAnsi" w:cstheme="minorHAnsi"/>
                <w:color w:val="auto"/>
                <w:sz w:val="20"/>
                <w:szCs w:val="20"/>
              </w:rPr>
              <w:t xml:space="preserve"> </w:t>
            </w:r>
            <w:r w:rsidR="004F61E4">
              <w:rPr>
                <w:rFonts w:asciiTheme="minorHAnsi" w:hAnsiTheme="minorHAnsi" w:cstheme="minorHAnsi"/>
                <w:color w:val="auto"/>
                <w:sz w:val="20"/>
                <w:szCs w:val="20"/>
              </w:rPr>
              <w:t>May</w:t>
            </w:r>
            <w:r w:rsidR="00156CA0" w:rsidRPr="009C371F">
              <w:rPr>
                <w:rFonts w:asciiTheme="minorHAnsi" w:hAnsiTheme="minorHAnsi" w:cstheme="minorHAnsi"/>
                <w:color w:val="auto"/>
                <w:sz w:val="20"/>
                <w:szCs w:val="20"/>
              </w:rPr>
              <w:t xml:space="preserve"> 2023</w:t>
            </w:r>
            <w:r w:rsidR="00745876" w:rsidRPr="009C371F">
              <w:rPr>
                <w:rFonts w:asciiTheme="minorHAnsi" w:hAnsiTheme="minorHAnsi" w:cstheme="minorHAnsi"/>
                <w:color w:val="auto"/>
                <w:sz w:val="20"/>
                <w:szCs w:val="20"/>
              </w:rPr>
              <w:t xml:space="preserve">. </w:t>
            </w:r>
          </w:p>
          <w:p w14:paraId="3669D7D8" w14:textId="4C55B159" w:rsidR="00880297" w:rsidRPr="009C371F" w:rsidRDefault="00880297" w:rsidP="000B5651">
            <w:pPr>
              <w:spacing w:after="160" w:line="259" w:lineRule="auto"/>
              <w:contextualSpacing/>
              <w:jc w:val="both"/>
              <w:rPr>
                <w:rFonts w:asciiTheme="minorHAnsi" w:hAnsiTheme="minorHAnsi" w:cstheme="minorHAnsi"/>
                <w:sz w:val="20"/>
                <w:szCs w:val="20"/>
              </w:rPr>
            </w:pPr>
          </w:p>
        </w:tc>
      </w:tr>
    </w:tbl>
    <w:p w14:paraId="66E76E20" w14:textId="701BEAC7" w:rsidR="00030577" w:rsidRPr="009C371F" w:rsidRDefault="00030577">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17AEF" w:rsidRPr="009C371F" w14:paraId="0C42E18A" w14:textId="77777777" w:rsidTr="00BC35DD">
        <w:tc>
          <w:tcPr>
            <w:tcW w:w="9067" w:type="dxa"/>
            <w:tcBorders>
              <w:bottom w:val="single" w:sz="4" w:space="0" w:color="auto"/>
            </w:tcBorders>
            <w:shd w:val="clear" w:color="auto" w:fill="BFBFBF"/>
          </w:tcPr>
          <w:p w14:paraId="5BDB6F1F" w14:textId="77777777" w:rsidR="00A17AEF" w:rsidRPr="009C371F" w:rsidRDefault="00A17AEF" w:rsidP="00BC35DD">
            <w:pPr>
              <w:rPr>
                <w:rFonts w:asciiTheme="minorHAnsi" w:hAnsiTheme="minorHAnsi" w:cstheme="minorHAnsi"/>
                <w:b/>
                <w:sz w:val="20"/>
                <w:szCs w:val="20"/>
              </w:rPr>
            </w:pPr>
            <w:r w:rsidRPr="009C371F">
              <w:rPr>
                <w:rFonts w:asciiTheme="minorHAnsi" w:hAnsiTheme="minorHAnsi" w:cstheme="minorHAnsi"/>
                <w:b/>
                <w:sz w:val="20"/>
                <w:szCs w:val="20"/>
              </w:rPr>
              <w:t>Our people and our offices</w:t>
            </w:r>
          </w:p>
        </w:tc>
      </w:tr>
      <w:tr w:rsidR="00A17AEF" w:rsidRPr="009C371F" w14:paraId="7B16E3DF" w14:textId="77777777" w:rsidTr="00BC35DD">
        <w:tc>
          <w:tcPr>
            <w:tcW w:w="9067" w:type="dxa"/>
            <w:tcBorders>
              <w:bottom w:val="single" w:sz="4" w:space="0" w:color="auto"/>
            </w:tcBorders>
          </w:tcPr>
          <w:p w14:paraId="7CD32679" w14:textId="77777777" w:rsidR="00A17AEF" w:rsidRPr="009C371F" w:rsidRDefault="00A17AEF" w:rsidP="00BC35DD">
            <w:pPr>
              <w:pStyle w:val="Default"/>
              <w:jc w:val="both"/>
              <w:rPr>
                <w:rFonts w:asciiTheme="minorHAnsi" w:hAnsiTheme="minorHAnsi" w:cstheme="minorHAnsi"/>
                <w:color w:val="auto"/>
                <w:sz w:val="20"/>
                <w:szCs w:val="20"/>
              </w:rPr>
            </w:pPr>
          </w:p>
          <w:p w14:paraId="4B77EAC4" w14:textId="18A36AE5"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is an exciting, </w:t>
            </w:r>
            <w:r w:rsidR="00202E1D" w:rsidRPr="009C371F">
              <w:rPr>
                <w:rFonts w:asciiTheme="minorHAnsi" w:hAnsiTheme="minorHAnsi" w:cstheme="minorHAnsi"/>
                <w:color w:val="auto"/>
                <w:sz w:val="20"/>
                <w:szCs w:val="20"/>
              </w:rPr>
              <w:t>vibrant,</w:t>
            </w:r>
            <w:r w:rsidRPr="009C371F">
              <w:rPr>
                <w:rFonts w:asciiTheme="minorHAnsi" w:hAnsiTheme="minorHAnsi" w:cstheme="minorHAnsi"/>
                <w:color w:val="auto"/>
                <w:sz w:val="20"/>
                <w:szCs w:val="20"/>
              </w:rPr>
              <w:t xml:space="preserve"> and diverse region and West Midlands Growth Company aims to reflect this in all that we do. Our objective is that our work, </w:t>
            </w:r>
            <w:r w:rsidR="00202E1D" w:rsidRPr="009C371F">
              <w:rPr>
                <w:rFonts w:asciiTheme="minorHAnsi" w:hAnsiTheme="minorHAnsi" w:cstheme="minorHAnsi"/>
                <w:color w:val="auto"/>
                <w:sz w:val="20"/>
                <w:szCs w:val="20"/>
              </w:rPr>
              <w:t>services,</w:t>
            </w:r>
            <w:r w:rsidRPr="009C371F">
              <w:rPr>
                <w:rFonts w:asciiTheme="minorHAnsi" w:hAnsiTheme="minorHAnsi" w:cstheme="minorHAnsi"/>
                <w:color w:val="auto"/>
                <w:sz w:val="20"/>
                <w:szCs w:val="20"/>
              </w:rPr>
              <w:t xml:space="preserve"> and employment practices will promote a positive impression of the region, and we will take every step to minimise or eliminate outdated preconceptions and stereotypes. </w:t>
            </w:r>
          </w:p>
          <w:p w14:paraId="52762FF4" w14:textId="77777777" w:rsidR="00A17AEF" w:rsidRPr="009C371F" w:rsidRDefault="00A17AEF" w:rsidP="00BC35DD">
            <w:pPr>
              <w:pStyle w:val="Default"/>
              <w:jc w:val="both"/>
              <w:rPr>
                <w:rFonts w:asciiTheme="minorHAnsi" w:hAnsiTheme="minorHAnsi" w:cstheme="minorHAnsi"/>
                <w:color w:val="auto"/>
                <w:sz w:val="20"/>
                <w:szCs w:val="20"/>
              </w:rPr>
            </w:pPr>
          </w:p>
          <w:p w14:paraId="1B1A79D0" w14:textId="6559D02E"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r w:rsidR="00202E1D" w:rsidRPr="009C371F">
              <w:rPr>
                <w:rFonts w:asciiTheme="minorHAnsi" w:hAnsiTheme="minorHAnsi" w:cstheme="minorHAnsi"/>
                <w:color w:val="auto"/>
                <w:sz w:val="20"/>
                <w:szCs w:val="20"/>
              </w:rPr>
              <w:t>orientation,</w:t>
            </w:r>
            <w:r w:rsidRPr="009C371F">
              <w:rPr>
                <w:rFonts w:asciiTheme="minorHAnsi" w:hAnsiTheme="minorHAnsi" w:cstheme="minorHAnsi"/>
                <w:color w:val="auto"/>
                <w:sz w:val="20"/>
                <w:szCs w:val="20"/>
              </w:rPr>
              <w:t xml:space="preserve"> or marital status. </w:t>
            </w:r>
          </w:p>
          <w:p w14:paraId="61BFCFB1" w14:textId="77777777" w:rsidR="00A17AEF" w:rsidRPr="009C371F" w:rsidRDefault="00A17AEF" w:rsidP="00BC35DD">
            <w:pPr>
              <w:pStyle w:val="Default"/>
              <w:rPr>
                <w:rFonts w:asciiTheme="minorHAnsi" w:hAnsiTheme="minorHAnsi" w:cstheme="minorHAnsi"/>
                <w:color w:val="auto"/>
                <w:sz w:val="20"/>
                <w:szCs w:val="20"/>
              </w:rPr>
            </w:pPr>
          </w:p>
          <w:p w14:paraId="168F9CCF" w14:textId="659B98D8"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 believe that it is in the company's best interests and of all those who work in it to attract, </w:t>
            </w:r>
            <w:r w:rsidR="00202E1D" w:rsidRPr="009C371F">
              <w:rPr>
                <w:rFonts w:asciiTheme="minorHAnsi" w:hAnsiTheme="minorHAnsi" w:cstheme="minorHAnsi"/>
                <w:color w:val="auto"/>
                <w:sz w:val="20"/>
                <w:szCs w:val="20"/>
              </w:rPr>
              <w:t>retain,</w:t>
            </w:r>
            <w:r w:rsidRPr="009C371F">
              <w:rPr>
                <w:rFonts w:asciiTheme="minorHAnsi" w:hAnsiTheme="minorHAnsi" w:cstheme="minorHAnsi"/>
                <w:color w:val="auto"/>
                <w:sz w:val="20"/>
                <w:szCs w:val="20"/>
              </w:rPr>
              <w:t xml:space="preserve"> and develop a diverse pool of talent. We therefore seek to ensure that the human resources, </w:t>
            </w:r>
            <w:r w:rsidR="00202E1D" w:rsidRPr="009C371F">
              <w:rPr>
                <w:rFonts w:asciiTheme="minorHAnsi" w:hAnsiTheme="minorHAnsi" w:cstheme="minorHAnsi"/>
                <w:color w:val="auto"/>
                <w:sz w:val="20"/>
                <w:szCs w:val="20"/>
              </w:rPr>
              <w:t>talents,</w:t>
            </w:r>
            <w:r w:rsidRPr="009C371F">
              <w:rPr>
                <w:rFonts w:asciiTheme="minorHAnsi" w:hAnsiTheme="minorHAnsi" w:cstheme="minorHAnsi"/>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E7F6D12" w14:textId="77777777" w:rsidR="00A17AEF" w:rsidRPr="009C371F" w:rsidRDefault="00A17AEF" w:rsidP="00BC35DD">
            <w:pPr>
              <w:pStyle w:val="Default"/>
              <w:rPr>
                <w:rFonts w:asciiTheme="minorHAnsi" w:hAnsiTheme="minorHAnsi" w:cstheme="minorHAnsi"/>
                <w:color w:val="auto"/>
                <w:sz w:val="20"/>
                <w:szCs w:val="20"/>
              </w:rPr>
            </w:pPr>
          </w:p>
          <w:p w14:paraId="1988040A" w14:textId="77777777"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To this end and within the framework of the law we are committed, wherever practicable, to achieving and maintaining a workforce which broadly reflects the local community in which we operate. </w:t>
            </w:r>
          </w:p>
          <w:p w14:paraId="120FA577" w14:textId="77777777" w:rsidR="00A17AEF" w:rsidRPr="009C371F" w:rsidRDefault="00A17AEF" w:rsidP="00BC35DD">
            <w:pPr>
              <w:pStyle w:val="Default"/>
              <w:rPr>
                <w:rFonts w:asciiTheme="minorHAnsi" w:hAnsiTheme="minorHAnsi" w:cstheme="minorHAnsi"/>
                <w:color w:val="auto"/>
                <w:sz w:val="20"/>
                <w:szCs w:val="20"/>
              </w:rPr>
            </w:pPr>
          </w:p>
          <w:p w14:paraId="7D4B71AF" w14:textId="7777777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This is a remote working opportunity until a date is agreed for the West Midlands Growth Company workforce to return to the usual place of work at Baskerville House, Birmingham.</w:t>
            </w:r>
          </w:p>
          <w:p w14:paraId="52555443" w14:textId="77777777" w:rsidR="00A17AEF" w:rsidRPr="009C371F" w:rsidRDefault="00A17AEF" w:rsidP="00BC35DD">
            <w:pPr>
              <w:pStyle w:val="Default"/>
              <w:jc w:val="both"/>
              <w:rPr>
                <w:rFonts w:asciiTheme="minorHAnsi" w:hAnsiTheme="minorHAnsi" w:cstheme="minorHAnsi"/>
                <w:color w:val="auto"/>
                <w:sz w:val="20"/>
                <w:szCs w:val="20"/>
              </w:rPr>
            </w:pPr>
          </w:p>
          <w:p w14:paraId="2E8E7AC3" w14:textId="7777777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B085E50" w14:textId="77777777" w:rsidR="00A17AEF" w:rsidRPr="009C371F" w:rsidRDefault="00A17AEF" w:rsidP="00BC35DD">
            <w:pPr>
              <w:spacing w:after="160" w:line="259" w:lineRule="auto"/>
              <w:contextualSpacing/>
              <w:jc w:val="both"/>
              <w:rPr>
                <w:rFonts w:asciiTheme="minorHAnsi" w:eastAsiaTheme="minorHAnsi" w:hAnsiTheme="minorHAnsi" w:cstheme="minorHAnsi"/>
                <w:sz w:val="20"/>
                <w:szCs w:val="20"/>
                <w:lang w:eastAsia="en-US"/>
              </w:rPr>
            </w:pPr>
          </w:p>
        </w:tc>
      </w:tr>
    </w:tbl>
    <w:p w14:paraId="2D777BF7" w14:textId="77777777" w:rsidR="00A17AEF" w:rsidRPr="009C371F" w:rsidRDefault="00A17AEF">
      <w:pPr>
        <w:rPr>
          <w:rFonts w:asciiTheme="minorHAnsi" w:hAnsiTheme="minorHAnsi" w:cstheme="minorHAnsi"/>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4B7EA2" w:rsidRPr="009C371F" w14:paraId="7373FEB7" w14:textId="77777777" w:rsidTr="009251AA">
        <w:trPr>
          <w:gridBefore w:val="1"/>
          <w:wBefore w:w="113" w:type="dxa"/>
        </w:trPr>
        <w:tc>
          <w:tcPr>
            <w:tcW w:w="9067" w:type="dxa"/>
            <w:gridSpan w:val="2"/>
            <w:shd w:val="clear" w:color="auto" w:fill="BFBFBF"/>
          </w:tcPr>
          <w:p w14:paraId="0D6B965C" w14:textId="2AF97BD3" w:rsidR="00B2687D" w:rsidRPr="009C371F" w:rsidRDefault="00B2687D" w:rsidP="00DE4F5C">
            <w:pPr>
              <w:rPr>
                <w:rFonts w:asciiTheme="minorHAnsi" w:hAnsiTheme="minorHAnsi" w:cstheme="minorHAnsi"/>
                <w:b/>
                <w:sz w:val="20"/>
                <w:szCs w:val="20"/>
              </w:rPr>
            </w:pPr>
            <w:r w:rsidRPr="009C371F">
              <w:rPr>
                <w:rFonts w:asciiTheme="minorHAnsi" w:hAnsiTheme="minorHAnsi" w:cstheme="minorHAnsi"/>
                <w:b/>
                <w:sz w:val="20"/>
                <w:szCs w:val="20"/>
              </w:rPr>
              <w:t>Main responsibilities and key activities</w:t>
            </w:r>
          </w:p>
        </w:tc>
      </w:tr>
      <w:tr w:rsidR="004B7EA2" w:rsidRPr="009C371F" w14:paraId="1A93B10E" w14:textId="77777777" w:rsidTr="009251AA">
        <w:trPr>
          <w:gridAfter w:val="1"/>
          <w:wAfter w:w="113" w:type="dxa"/>
        </w:trPr>
        <w:tc>
          <w:tcPr>
            <w:tcW w:w="9067" w:type="dxa"/>
            <w:gridSpan w:val="2"/>
          </w:tcPr>
          <w:p w14:paraId="5E09470A" w14:textId="03006068" w:rsidR="00D05081" w:rsidRPr="009C371F" w:rsidRDefault="00D05081" w:rsidP="00D05081">
            <w:pPr>
              <w:rPr>
                <w:rFonts w:asciiTheme="minorHAnsi" w:hAnsiTheme="minorHAnsi" w:cstheme="minorHAnsi"/>
              </w:rPr>
            </w:pPr>
          </w:p>
          <w:p w14:paraId="6D2618BF" w14:textId="77777777" w:rsidR="00423BC2" w:rsidRPr="00423BC2" w:rsidRDefault="00423BC2" w:rsidP="00423BC2">
            <w:pPr>
              <w:pStyle w:val="ListParagraph"/>
              <w:numPr>
                <w:ilvl w:val="0"/>
                <w:numId w:val="5"/>
              </w:numPr>
              <w:rPr>
                <w:rFonts w:eastAsia="Times New Roman"/>
              </w:rPr>
            </w:pPr>
            <w:r w:rsidRPr="00423BC2">
              <w:rPr>
                <w:rFonts w:eastAsia="Times New Roman"/>
              </w:rPr>
              <w:t>The BATP Governance and Assurance lead for the programme</w:t>
            </w:r>
          </w:p>
          <w:p w14:paraId="69905ACF" w14:textId="566DD472" w:rsidR="00423BC2" w:rsidRPr="00423BC2" w:rsidRDefault="00423BC2" w:rsidP="00423BC2">
            <w:pPr>
              <w:pStyle w:val="ListParagraph"/>
              <w:numPr>
                <w:ilvl w:val="0"/>
                <w:numId w:val="5"/>
              </w:numPr>
              <w:rPr>
                <w:rFonts w:eastAsia="Times New Roman"/>
              </w:rPr>
            </w:pPr>
            <w:r w:rsidRPr="00423BC2">
              <w:rPr>
                <w:rFonts w:eastAsia="Times New Roman"/>
              </w:rPr>
              <w:t>Be the point of contact for all governance requirements from wider partnership</w:t>
            </w:r>
            <w:r w:rsidR="00FD72FE">
              <w:rPr>
                <w:rFonts w:eastAsia="Times New Roman"/>
              </w:rPr>
              <w:t>, overseeing the planning scheduling and management</w:t>
            </w:r>
            <w:r w:rsidR="00A33919">
              <w:rPr>
                <w:rFonts w:eastAsia="Times New Roman"/>
              </w:rPr>
              <w:t xml:space="preserve"> of activities</w:t>
            </w:r>
          </w:p>
          <w:p w14:paraId="61F8A81D" w14:textId="77777777" w:rsidR="00423BC2" w:rsidRPr="00423BC2" w:rsidRDefault="00423BC2" w:rsidP="00423BC2">
            <w:pPr>
              <w:pStyle w:val="ListParagraph"/>
              <w:numPr>
                <w:ilvl w:val="0"/>
                <w:numId w:val="5"/>
              </w:numPr>
              <w:rPr>
                <w:rFonts w:eastAsia="Times New Roman"/>
              </w:rPr>
            </w:pPr>
            <w:r w:rsidRPr="00423BC2">
              <w:rPr>
                <w:rFonts w:eastAsia="Times New Roman"/>
              </w:rPr>
              <w:t>Lead on partnership coherence and alignment with documentation</w:t>
            </w:r>
          </w:p>
          <w:p w14:paraId="1B56567A" w14:textId="77777777" w:rsidR="00423BC2" w:rsidRPr="00423BC2" w:rsidRDefault="00423BC2" w:rsidP="00423BC2">
            <w:pPr>
              <w:pStyle w:val="ListParagraph"/>
              <w:numPr>
                <w:ilvl w:val="0"/>
                <w:numId w:val="5"/>
              </w:numPr>
              <w:rPr>
                <w:rFonts w:eastAsia="Times New Roman"/>
              </w:rPr>
            </w:pPr>
            <w:r w:rsidRPr="00423BC2">
              <w:rPr>
                <w:rFonts w:eastAsia="Times New Roman"/>
              </w:rPr>
              <w:t>Lead on process improvement and change control</w:t>
            </w:r>
          </w:p>
          <w:p w14:paraId="5A40360C" w14:textId="50EE50F9" w:rsidR="00423BC2" w:rsidRPr="00423BC2" w:rsidRDefault="00423BC2" w:rsidP="00423BC2">
            <w:pPr>
              <w:pStyle w:val="ListParagraph"/>
              <w:numPr>
                <w:ilvl w:val="0"/>
                <w:numId w:val="5"/>
              </w:numPr>
              <w:rPr>
                <w:rFonts w:eastAsia="Times New Roman"/>
              </w:rPr>
            </w:pPr>
            <w:r w:rsidRPr="00423BC2">
              <w:rPr>
                <w:rFonts w:eastAsia="Times New Roman"/>
              </w:rPr>
              <w:t xml:space="preserve">Lead on assurance reviews for WMCA Heath Checks and DCMS quarterly reviews, IPA reviews and FC submission </w:t>
            </w:r>
            <w:r w:rsidR="00FD72FE">
              <w:rPr>
                <w:rFonts w:eastAsia="Times New Roman"/>
              </w:rPr>
              <w:t>and other key programme milestones</w:t>
            </w:r>
          </w:p>
          <w:p w14:paraId="6C665F3F" w14:textId="77777777" w:rsidR="00423BC2" w:rsidRPr="00423BC2" w:rsidRDefault="00423BC2" w:rsidP="00423BC2">
            <w:pPr>
              <w:pStyle w:val="ListParagraph"/>
              <w:numPr>
                <w:ilvl w:val="0"/>
                <w:numId w:val="5"/>
              </w:numPr>
              <w:rPr>
                <w:rFonts w:eastAsia="Times New Roman"/>
              </w:rPr>
            </w:pPr>
            <w:r w:rsidRPr="00423BC2">
              <w:rPr>
                <w:rFonts w:eastAsia="Times New Roman"/>
              </w:rPr>
              <w:t>Lead on assuring programme governance requirements</w:t>
            </w:r>
          </w:p>
          <w:p w14:paraId="2E60DB84" w14:textId="77777777" w:rsidR="00423BC2" w:rsidRPr="00423BC2" w:rsidRDefault="00423BC2" w:rsidP="00423BC2">
            <w:pPr>
              <w:pStyle w:val="ListParagraph"/>
              <w:numPr>
                <w:ilvl w:val="0"/>
                <w:numId w:val="5"/>
              </w:numPr>
              <w:rPr>
                <w:rFonts w:eastAsia="Times New Roman"/>
              </w:rPr>
            </w:pPr>
            <w:r w:rsidRPr="00423BC2">
              <w:rPr>
                <w:rFonts w:eastAsia="Times New Roman"/>
              </w:rPr>
              <w:t>Lead on creation and evolution of programme documentation, including document control and version control on information portal</w:t>
            </w:r>
          </w:p>
          <w:p w14:paraId="54D21285" w14:textId="77777777" w:rsidR="00423BC2" w:rsidRPr="00423BC2" w:rsidRDefault="00423BC2" w:rsidP="00423BC2">
            <w:pPr>
              <w:pStyle w:val="ListParagraph"/>
              <w:numPr>
                <w:ilvl w:val="0"/>
                <w:numId w:val="5"/>
              </w:numPr>
              <w:rPr>
                <w:rFonts w:eastAsia="Times New Roman"/>
              </w:rPr>
            </w:pPr>
            <w:r w:rsidRPr="00423BC2">
              <w:rPr>
                <w:rFonts w:eastAsia="Times New Roman"/>
              </w:rPr>
              <w:t>PMO Programme Level risk management and working with project managers for project level risk management</w:t>
            </w:r>
          </w:p>
          <w:p w14:paraId="1A1D61AB" w14:textId="77777777" w:rsidR="00423BC2" w:rsidRPr="00423BC2" w:rsidRDefault="00423BC2" w:rsidP="00423BC2">
            <w:pPr>
              <w:pStyle w:val="ListParagraph"/>
              <w:numPr>
                <w:ilvl w:val="0"/>
                <w:numId w:val="5"/>
              </w:numPr>
              <w:rPr>
                <w:rFonts w:eastAsia="Times New Roman"/>
              </w:rPr>
            </w:pPr>
            <w:r w:rsidRPr="00423BC2">
              <w:rPr>
                <w:rFonts w:eastAsia="Times New Roman"/>
              </w:rPr>
              <w:t>Work closely with finance project accountant with finance month end reviews and finance change control</w:t>
            </w:r>
          </w:p>
          <w:p w14:paraId="74389F6E" w14:textId="77777777" w:rsidR="00423BC2" w:rsidRPr="00423BC2" w:rsidRDefault="00423BC2" w:rsidP="00423BC2">
            <w:pPr>
              <w:pStyle w:val="ListParagraph"/>
              <w:numPr>
                <w:ilvl w:val="0"/>
                <w:numId w:val="5"/>
              </w:numPr>
              <w:rPr>
                <w:rFonts w:eastAsia="Times New Roman"/>
              </w:rPr>
            </w:pPr>
            <w:r w:rsidRPr="00423BC2">
              <w:rPr>
                <w:rFonts w:eastAsia="Times New Roman"/>
              </w:rPr>
              <w:t>Manage stakeholder expectations and pushback where necessary</w:t>
            </w:r>
          </w:p>
          <w:p w14:paraId="5E5CAE21" w14:textId="73A6F88A" w:rsidR="00423BC2" w:rsidRPr="00423BC2" w:rsidRDefault="00423BC2" w:rsidP="00423BC2">
            <w:pPr>
              <w:pStyle w:val="ListParagraph"/>
              <w:numPr>
                <w:ilvl w:val="0"/>
                <w:numId w:val="5"/>
              </w:numPr>
              <w:rPr>
                <w:rFonts w:eastAsia="Times New Roman"/>
              </w:rPr>
            </w:pPr>
            <w:r w:rsidRPr="00423BC2">
              <w:rPr>
                <w:rFonts w:eastAsia="Times New Roman"/>
              </w:rPr>
              <w:t>Work with workstream leads on their understanding of governance and assurance</w:t>
            </w:r>
          </w:p>
          <w:p w14:paraId="24F72FDD" w14:textId="3B3AEB2B" w:rsidR="00D05081" w:rsidRPr="009C371F" w:rsidRDefault="009D6990" w:rsidP="00BA1FA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Leading and developing</w:t>
            </w:r>
            <w:r w:rsidR="00AB276B">
              <w:rPr>
                <w:rFonts w:asciiTheme="minorHAnsi" w:hAnsiTheme="minorHAnsi" w:cstheme="minorHAnsi"/>
              </w:rPr>
              <w:t xml:space="preserve"> </w:t>
            </w:r>
            <w:r w:rsidR="007C06C2">
              <w:rPr>
                <w:rFonts w:asciiTheme="minorHAnsi" w:hAnsiTheme="minorHAnsi" w:cstheme="minorHAnsi"/>
              </w:rPr>
              <w:t xml:space="preserve">the </w:t>
            </w:r>
            <w:r w:rsidR="007C06C2" w:rsidRPr="009C371F">
              <w:rPr>
                <w:rFonts w:asciiTheme="minorHAnsi" w:hAnsiTheme="minorHAnsi" w:cstheme="minorHAnsi"/>
              </w:rPr>
              <w:t>programme</w:t>
            </w:r>
            <w:r w:rsidR="00D05081" w:rsidRPr="009C371F">
              <w:rPr>
                <w:rFonts w:asciiTheme="minorHAnsi" w:hAnsiTheme="minorHAnsi" w:cstheme="minorHAnsi"/>
              </w:rPr>
              <w:t xml:space="preserve"> governance framework ensuring that the programme adheres to the requirements</w:t>
            </w:r>
            <w:r w:rsidR="00962A72" w:rsidRPr="009C371F">
              <w:rPr>
                <w:rFonts w:asciiTheme="minorHAnsi" w:hAnsiTheme="minorHAnsi" w:cstheme="minorHAnsi"/>
              </w:rPr>
              <w:t xml:space="preserve"> </w:t>
            </w:r>
            <w:r w:rsidR="00AB276B">
              <w:rPr>
                <w:rFonts w:asciiTheme="minorHAnsi" w:hAnsiTheme="minorHAnsi" w:cstheme="minorHAnsi"/>
              </w:rPr>
              <w:t>set out by DCMS and WMCA</w:t>
            </w:r>
            <w:r w:rsidR="007E64E9">
              <w:rPr>
                <w:rFonts w:asciiTheme="minorHAnsi" w:hAnsiTheme="minorHAnsi" w:cstheme="minorHAnsi"/>
              </w:rPr>
              <w:t>, including quarterly reviews and audits</w:t>
            </w:r>
          </w:p>
          <w:p w14:paraId="4129B6AD" w14:textId="335C7591" w:rsidR="00FA54EF" w:rsidRPr="007E64E9" w:rsidRDefault="001C4721" w:rsidP="007E64E9">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 xml:space="preserve">Provide expertise, </w:t>
            </w:r>
            <w:r w:rsidR="00202E1D" w:rsidRPr="009C371F">
              <w:rPr>
                <w:rFonts w:asciiTheme="minorHAnsi" w:hAnsiTheme="minorHAnsi" w:cstheme="minorHAnsi"/>
              </w:rPr>
              <w:t>advice,</w:t>
            </w:r>
            <w:r w:rsidRPr="009C371F">
              <w:rPr>
                <w:rFonts w:asciiTheme="minorHAnsi" w:hAnsiTheme="minorHAnsi" w:cstheme="minorHAnsi"/>
              </w:rPr>
              <w:t xml:space="preserve"> and guidance</w:t>
            </w:r>
            <w:r w:rsidR="002D7E16" w:rsidRPr="009C371F">
              <w:rPr>
                <w:rFonts w:asciiTheme="minorHAnsi" w:hAnsiTheme="minorHAnsi" w:cstheme="minorHAnsi"/>
              </w:rPr>
              <w:t xml:space="preserve"> to the business, tailoring training needs </w:t>
            </w:r>
            <w:r w:rsidR="002D5815" w:rsidRPr="009C371F">
              <w:rPr>
                <w:rFonts w:asciiTheme="minorHAnsi" w:hAnsiTheme="minorHAnsi" w:cstheme="minorHAnsi"/>
              </w:rPr>
              <w:t>assessments</w:t>
            </w:r>
            <w:r w:rsidR="002D7E16" w:rsidRPr="009C371F">
              <w:rPr>
                <w:rFonts w:asciiTheme="minorHAnsi" w:hAnsiTheme="minorHAnsi" w:cstheme="minorHAnsi"/>
              </w:rPr>
              <w:t xml:space="preserve"> and </w:t>
            </w:r>
            <w:r w:rsidR="002D5815" w:rsidRPr="009C371F">
              <w:rPr>
                <w:rFonts w:asciiTheme="minorHAnsi" w:hAnsiTheme="minorHAnsi" w:cstheme="minorHAnsi"/>
              </w:rPr>
              <w:t xml:space="preserve">recommendations </w:t>
            </w:r>
            <w:r w:rsidR="00557FCA" w:rsidRPr="009C371F">
              <w:rPr>
                <w:rFonts w:asciiTheme="minorHAnsi" w:hAnsiTheme="minorHAnsi" w:cstheme="minorHAnsi"/>
              </w:rPr>
              <w:t>to</w:t>
            </w:r>
            <w:r w:rsidR="002D5815" w:rsidRPr="009C371F">
              <w:rPr>
                <w:rFonts w:asciiTheme="minorHAnsi" w:hAnsiTheme="minorHAnsi" w:cstheme="minorHAnsi"/>
              </w:rPr>
              <w:t xml:space="preserve"> deliver programmes of work</w:t>
            </w:r>
            <w:r w:rsidR="007C06C2">
              <w:rPr>
                <w:rFonts w:asciiTheme="minorHAnsi" w:hAnsiTheme="minorHAnsi" w:cstheme="minorHAnsi"/>
              </w:rPr>
              <w:t>, ensuring quality and assurance</w:t>
            </w:r>
          </w:p>
          <w:p w14:paraId="66B01BBA" w14:textId="1903C450" w:rsidR="002D5815" w:rsidRPr="009C371F" w:rsidRDefault="002D5815" w:rsidP="00BA1FAF">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 xml:space="preserve">Undertake regular capability assessments against </w:t>
            </w:r>
            <w:r w:rsidR="007E64E9">
              <w:rPr>
                <w:rFonts w:asciiTheme="minorHAnsi" w:hAnsiTheme="minorHAnsi" w:cstheme="minorHAnsi"/>
              </w:rPr>
              <w:t>P3M3 ma</w:t>
            </w:r>
            <w:r w:rsidR="00AA0157">
              <w:rPr>
                <w:rFonts w:asciiTheme="minorHAnsi" w:hAnsiTheme="minorHAnsi" w:cstheme="minorHAnsi"/>
              </w:rPr>
              <w:t>turity levels, making recommendations as required to continually improve</w:t>
            </w:r>
          </w:p>
          <w:p w14:paraId="06EC9FF6" w14:textId="18FC5FF3" w:rsidR="00AF0AFD" w:rsidRPr="009911AF" w:rsidRDefault="00AF0AFD" w:rsidP="00BA1FAF">
            <w:pPr>
              <w:pStyle w:val="ListParagraph"/>
              <w:numPr>
                <w:ilvl w:val="0"/>
                <w:numId w:val="5"/>
              </w:numPr>
              <w:spacing w:after="160" w:line="259" w:lineRule="auto"/>
              <w:contextualSpacing/>
              <w:rPr>
                <w:rFonts w:asciiTheme="minorHAnsi" w:hAnsiTheme="minorHAnsi" w:cstheme="minorHAnsi"/>
                <w:color w:val="000000" w:themeColor="text1"/>
              </w:rPr>
            </w:pPr>
            <w:r w:rsidRPr="009C371F">
              <w:rPr>
                <w:rFonts w:asciiTheme="minorHAnsi" w:hAnsiTheme="minorHAnsi" w:cstheme="minorHAnsi"/>
              </w:rPr>
              <w:t xml:space="preserve">Triage and weight score opportunities pipeline against </w:t>
            </w:r>
            <w:r w:rsidR="001F1C48" w:rsidRPr="009C371F">
              <w:rPr>
                <w:rFonts w:asciiTheme="minorHAnsi" w:hAnsiTheme="minorHAnsi" w:cstheme="minorHAnsi"/>
              </w:rPr>
              <w:t>business objectives and capability to deliver successfully</w:t>
            </w:r>
            <w:r w:rsidR="00715EAD" w:rsidRPr="009C371F">
              <w:rPr>
                <w:rFonts w:asciiTheme="minorHAnsi" w:hAnsiTheme="minorHAnsi" w:cstheme="minorHAnsi"/>
              </w:rPr>
              <w:t xml:space="preserve"> whilst </w:t>
            </w:r>
            <w:r w:rsidR="003139C3" w:rsidRPr="009C371F">
              <w:rPr>
                <w:rFonts w:asciiTheme="minorHAnsi" w:hAnsiTheme="minorHAnsi" w:cstheme="minorHAnsi"/>
              </w:rPr>
              <w:t>considering</w:t>
            </w:r>
            <w:r w:rsidR="00715EAD" w:rsidRPr="009C371F">
              <w:rPr>
                <w:rFonts w:asciiTheme="minorHAnsi" w:hAnsiTheme="minorHAnsi" w:cstheme="minorHAnsi"/>
              </w:rPr>
              <w:t xml:space="preserve"> s</w:t>
            </w:r>
            <w:r w:rsidR="0004741C">
              <w:rPr>
                <w:rFonts w:asciiTheme="minorHAnsi" w:hAnsiTheme="minorHAnsi" w:cstheme="minorHAnsi"/>
              </w:rPr>
              <w:t>takeholder</w:t>
            </w:r>
            <w:r w:rsidR="00715EAD" w:rsidRPr="009C371F">
              <w:rPr>
                <w:rFonts w:asciiTheme="minorHAnsi" w:hAnsiTheme="minorHAnsi" w:cstheme="minorHAnsi"/>
              </w:rPr>
              <w:t xml:space="preserve"> requirements</w:t>
            </w:r>
            <w:r w:rsidR="00164426" w:rsidRPr="009C371F">
              <w:rPr>
                <w:rFonts w:asciiTheme="minorHAnsi" w:hAnsiTheme="minorHAnsi" w:cstheme="minorHAnsi"/>
              </w:rPr>
              <w:t xml:space="preserve"> using </w:t>
            </w:r>
            <w:r w:rsidR="00E11248" w:rsidRPr="009C371F">
              <w:rPr>
                <w:rFonts w:asciiTheme="minorHAnsi" w:hAnsiTheme="minorHAnsi" w:cstheme="minorHAnsi"/>
              </w:rPr>
              <w:t xml:space="preserve">tools such as balanced </w:t>
            </w:r>
            <w:r w:rsidR="00862A1A" w:rsidRPr="009911AF">
              <w:rPr>
                <w:rFonts w:asciiTheme="minorHAnsi" w:hAnsiTheme="minorHAnsi" w:cstheme="minorHAnsi"/>
                <w:color w:val="000000" w:themeColor="text1"/>
              </w:rPr>
              <w:t>scorecard</w:t>
            </w:r>
          </w:p>
          <w:p w14:paraId="50E5A492" w14:textId="48FB2FA7" w:rsidR="00D05081" w:rsidRPr="00BA6F1C" w:rsidRDefault="00D05081" w:rsidP="00BA6F1C">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Maintaining the overall</w:t>
            </w:r>
            <w:r w:rsidR="000D5FC0">
              <w:rPr>
                <w:rFonts w:asciiTheme="minorHAnsi" w:hAnsiTheme="minorHAnsi" w:cstheme="minorHAnsi"/>
              </w:rPr>
              <w:t xml:space="preserve"> governance</w:t>
            </w:r>
            <w:r w:rsidRPr="009C371F">
              <w:rPr>
                <w:rFonts w:asciiTheme="minorHAnsi" w:hAnsiTheme="minorHAnsi" w:cstheme="minorHAnsi"/>
              </w:rPr>
              <w:t xml:space="preserve"> integrity of the </w:t>
            </w:r>
            <w:r w:rsidR="000D5FC0">
              <w:rPr>
                <w:rFonts w:asciiTheme="minorHAnsi" w:hAnsiTheme="minorHAnsi" w:cstheme="minorHAnsi"/>
              </w:rPr>
              <w:t>programme</w:t>
            </w:r>
            <w:r w:rsidR="00BA6F1C">
              <w:rPr>
                <w:rFonts w:asciiTheme="minorHAnsi" w:hAnsiTheme="minorHAnsi" w:cstheme="minorHAnsi"/>
              </w:rPr>
              <w:t>, creating, developing, and reviewing programme documentation</w:t>
            </w:r>
          </w:p>
          <w:p w14:paraId="55462EA4" w14:textId="3B036B69" w:rsidR="00D05081" w:rsidRPr="009C371F" w:rsidRDefault="003B5ED4" w:rsidP="00BA1FAF">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 xml:space="preserve">Designing and implementing </w:t>
            </w:r>
            <w:r w:rsidR="0013700C" w:rsidRPr="009C371F">
              <w:rPr>
                <w:rFonts w:asciiTheme="minorHAnsi" w:hAnsiTheme="minorHAnsi" w:cstheme="minorHAnsi"/>
              </w:rPr>
              <w:t>required business processes including end to end lifecycle management</w:t>
            </w:r>
          </w:p>
          <w:p w14:paraId="1830DB8B" w14:textId="691AB549" w:rsidR="001C4721" w:rsidRPr="009C371F" w:rsidRDefault="0022715D" w:rsidP="00BA1FA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Maintain</w:t>
            </w:r>
            <w:r w:rsidR="001C4721" w:rsidRPr="009C371F">
              <w:rPr>
                <w:rFonts w:asciiTheme="minorHAnsi" w:hAnsiTheme="minorHAnsi" w:cstheme="minorHAnsi"/>
              </w:rPr>
              <w:t xml:space="preserve"> the knowledge bank for the CoE</w:t>
            </w:r>
          </w:p>
          <w:p w14:paraId="7025D075" w14:textId="77777777" w:rsidR="00D05081" w:rsidRPr="009C371F" w:rsidRDefault="00D05081" w:rsidP="00BA1FAF">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Implementing a continuous improvement environment, with the PDCA approach to efficiency</w:t>
            </w:r>
          </w:p>
          <w:p w14:paraId="10FED08F" w14:textId="7E3BBF13" w:rsidR="00BA1FAF" w:rsidRPr="009C371F" w:rsidRDefault="004F7A2F" w:rsidP="00423BC2">
            <w:pPr>
              <w:pStyle w:val="ListParagraph"/>
              <w:numPr>
                <w:ilvl w:val="0"/>
                <w:numId w:val="5"/>
              </w:numPr>
              <w:rPr>
                <w:rFonts w:asciiTheme="minorHAnsi" w:hAnsiTheme="minorHAnsi" w:cstheme="minorHAnsi"/>
              </w:rPr>
            </w:pPr>
            <w:r>
              <w:rPr>
                <w:rFonts w:asciiTheme="minorHAnsi" w:hAnsiTheme="minorHAnsi" w:cstheme="minorHAnsi"/>
              </w:rPr>
              <w:t xml:space="preserve">Review a </w:t>
            </w:r>
            <w:proofErr w:type="gramStart"/>
            <w:r>
              <w:rPr>
                <w:rFonts w:asciiTheme="minorHAnsi" w:hAnsiTheme="minorHAnsi" w:cstheme="minorHAnsi"/>
              </w:rPr>
              <w:t>make recommendations</w:t>
            </w:r>
            <w:proofErr w:type="gramEnd"/>
            <w:r>
              <w:rPr>
                <w:rFonts w:asciiTheme="minorHAnsi" w:hAnsiTheme="minorHAnsi" w:cstheme="minorHAnsi"/>
              </w:rPr>
              <w:t xml:space="preserve"> for improvement to </w:t>
            </w:r>
            <w:r w:rsidR="00FD7E04">
              <w:rPr>
                <w:rFonts w:asciiTheme="minorHAnsi" w:hAnsiTheme="minorHAnsi" w:cstheme="minorHAnsi"/>
              </w:rPr>
              <w:t>programme</w:t>
            </w:r>
            <w:r>
              <w:rPr>
                <w:rFonts w:asciiTheme="minorHAnsi" w:hAnsiTheme="minorHAnsi" w:cstheme="minorHAnsi"/>
              </w:rPr>
              <w:t xml:space="preserve"> delivery, stakeholder assurance and processes</w:t>
            </w:r>
          </w:p>
        </w:tc>
      </w:tr>
    </w:tbl>
    <w:p w14:paraId="78661119" w14:textId="77777777" w:rsidR="00E54D30" w:rsidRPr="009C371F" w:rsidRDefault="00E54D30">
      <w:pPr>
        <w:rPr>
          <w:rFonts w:asciiTheme="minorHAnsi" w:hAnsiTheme="minorHAnsi" w:cstheme="minorHAnsi"/>
        </w:rPr>
      </w:pPr>
    </w:p>
    <w:tbl>
      <w:tblPr>
        <w:tblW w:w="9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4B7EA2" w:rsidRPr="009C371F" w14:paraId="610AB05C" w14:textId="77777777" w:rsidTr="0006584F">
        <w:tc>
          <w:tcPr>
            <w:tcW w:w="9246" w:type="dxa"/>
            <w:shd w:val="clear" w:color="auto" w:fill="BFBFBF" w:themeFill="background1" w:themeFillShade="BF"/>
          </w:tcPr>
          <w:p w14:paraId="4E850B2E" w14:textId="062096CC"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Dimensions</w:t>
            </w:r>
          </w:p>
        </w:tc>
      </w:tr>
      <w:tr w:rsidR="004B7EA2" w:rsidRPr="009C371F" w14:paraId="1CB8B086" w14:textId="77777777" w:rsidTr="0006584F">
        <w:tc>
          <w:tcPr>
            <w:tcW w:w="9246" w:type="dxa"/>
          </w:tcPr>
          <w:p w14:paraId="389E366E" w14:textId="77777777" w:rsidR="006D0C5B" w:rsidRPr="009C371F" w:rsidRDefault="006D0C5B" w:rsidP="00F61BBA">
            <w:pPr>
              <w:rPr>
                <w:rFonts w:asciiTheme="minorHAnsi" w:hAnsiTheme="minorHAnsi" w:cstheme="minorHAnsi"/>
                <w:b/>
                <w:sz w:val="20"/>
                <w:szCs w:val="20"/>
              </w:rPr>
            </w:pPr>
          </w:p>
          <w:p w14:paraId="5A5E3BB4" w14:textId="1EEC0042" w:rsidR="00F61BBA" w:rsidRDefault="00F61BBA" w:rsidP="00F61BBA">
            <w:pPr>
              <w:rPr>
                <w:rFonts w:asciiTheme="minorHAnsi" w:hAnsiTheme="minorHAnsi" w:cstheme="minorHAnsi"/>
                <w:b/>
                <w:sz w:val="20"/>
                <w:szCs w:val="20"/>
              </w:rPr>
            </w:pPr>
            <w:r w:rsidRPr="009C371F">
              <w:rPr>
                <w:rFonts w:asciiTheme="minorHAnsi" w:hAnsiTheme="minorHAnsi" w:cstheme="minorHAnsi"/>
                <w:b/>
                <w:sz w:val="20"/>
                <w:szCs w:val="20"/>
              </w:rPr>
              <w:t>Key relationships:</w:t>
            </w:r>
          </w:p>
          <w:p w14:paraId="5ED2B19A" w14:textId="595EBFA7" w:rsidR="00AD4075" w:rsidRPr="00AD4075" w:rsidRDefault="00AD4075" w:rsidP="00AD4075">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SRO</w:t>
            </w:r>
          </w:p>
          <w:p w14:paraId="6C2550D7" w14:textId="086C8114" w:rsidR="00F61BBA" w:rsidRDefault="00AC73B3"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Programme Director</w:t>
            </w:r>
          </w:p>
          <w:p w14:paraId="048A32E0" w14:textId="244B224E" w:rsidR="00AD4075" w:rsidRDefault="00AD4075" w:rsidP="0068414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Portfolio Manager</w:t>
            </w:r>
          </w:p>
          <w:p w14:paraId="716FE260" w14:textId="19FE7236" w:rsidR="00866C83" w:rsidRPr="009C371F" w:rsidRDefault="00866C83" w:rsidP="0068414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WMCA, DCMS, DIT, VB, BCC and OC</w:t>
            </w:r>
          </w:p>
          <w:p w14:paraId="759F7BD7" w14:textId="12DE58F8" w:rsidR="00B03E0E" w:rsidRPr="009C371F" w:rsidRDefault="00D833C8"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Programme partners and wider stakeholders</w:t>
            </w:r>
          </w:p>
          <w:p w14:paraId="6E9B29E2" w14:textId="7AB7016A" w:rsidR="00F61BBA" w:rsidRPr="009C371F" w:rsidRDefault="009E3766"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w:t>
            </w:r>
            <w:r w:rsidR="00F61BBA" w:rsidRPr="009C371F">
              <w:rPr>
                <w:rFonts w:asciiTheme="minorHAnsi" w:hAnsiTheme="minorHAnsi" w:cstheme="minorHAnsi"/>
                <w:sz w:val="20"/>
                <w:szCs w:val="20"/>
              </w:rPr>
              <w:t xml:space="preserve">ork </w:t>
            </w:r>
            <w:r w:rsidR="00D833C8" w:rsidRPr="009C371F">
              <w:rPr>
                <w:rFonts w:asciiTheme="minorHAnsi" w:hAnsiTheme="minorHAnsi" w:cstheme="minorHAnsi"/>
                <w:sz w:val="20"/>
                <w:szCs w:val="20"/>
              </w:rPr>
              <w:t>s</w:t>
            </w:r>
            <w:r w:rsidR="00F61BBA" w:rsidRPr="009C371F">
              <w:rPr>
                <w:rFonts w:asciiTheme="minorHAnsi" w:hAnsiTheme="minorHAnsi" w:cstheme="minorHAnsi"/>
                <w:sz w:val="20"/>
                <w:szCs w:val="20"/>
              </w:rPr>
              <w:t>tream</w:t>
            </w:r>
            <w:r w:rsidRPr="009C371F">
              <w:rPr>
                <w:rFonts w:asciiTheme="minorHAnsi" w:hAnsiTheme="minorHAnsi" w:cstheme="minorHAnsi"/>
                <w:sz w:val="20"/>
                <w:szCs w:val="20"/>
              </w:rPr>
              <w:t xml:space="preserve"> </w:t>
            </w:r>
            <w:r w:rsidR="00D833C8" w:rsidRPr="009C371F">
              <w:rPr>
                <w:rFonts w:asciiTheme="minorHAnsi" w:hAnsiTheme="minorHAnsi" w:cstheme="minorHAnsi"/>
                <w:sz w:val="20"/>
                <w:szCs w:val="20"/>
              </w:rPr>
              <w:t>l</w:t>
            </w:r>
            <w:r w:rsidRPr="009C371F">
              <w:rPr>
                <w:rFonts w:asciiTheme="minorHAnsi" w:hAnsiTheme="minorHAnsi" w:cstheme="minorHAnsi"/>
                <w:sz w:val="20"/>
                <w:szCs w:val="20"/>
              </w:rPr>
              <w:t>eads</w:t>
            </w:r>
          </w:p>
          <w:p w14:paraId="6C6A963C" w14:textId="0084F112" w:rsidR="00F61BBA" w:rsidRPr="009C371F" w:rsidRDefault="003D32E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 xml:space="preserve">Finance </w:t>
            </w:r>
            <w:r w:rsidR="009F3ED7" w:rsidRPr="009C371F">
              <w:rPr>
                <w:rFonts w:asciiTheme="minorHAnsi" w:hAnsiTheme="minorHAnsi" w:cstheme="minorHAnsi"/>
                <w:sz w:val="20"/>
                <w:szCs w:val="20"/>
              </w:rPr>
              <w:t>&amp; Procurement</w:t>
            </w:r>
          </w:p>
          <w:p w14:paraId="0720DFB0" w14:textId="4A6BE285" w:rsidR="00A8088C" w:rsidRPr="009C371F" w:rsidRDefault="00A8088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 xml:space="preserve">Integration </w:t>
            </w:r>
          </w:p>
          <w:p w14:paraId="27DDD68B" w14:textId="67D48FD6" w:rsidR="00A8088C" w:rsidRPr="009C371F" w:rsidRDefault="00A8088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 xml:space="preserve">Sponsorship </w:t>
            </w:r>
          </w:p>
          <w:p w14:paraId="50127495" w14:textId="3D07660C" w:rsidR="00F61BBA" w:rsidRPr="009C371F" w:rsidRDefault="004A5842"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Wider programme delivery team</w:t>
            </w:r>
          </w:p>
          <w:p w14:paraId="104B2382" w14:textId="3E759B51" w:rsidR="00AC73B3" w:rsidRPr="009C371F" w:rsidRDefault="00AC73B3"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WMGC Extended Leadership Team (ELT)</w:t>
            </w:r>
          </w:p>
          <w:p w14:paraId="2AB5D4FD" w14:textId="5F8B53F8" w:rsidR="00F61BBA" w:rsidRPr="009C371F" w:rsidRDefault="00F61BBA" w:rsidP="00F61BBA">
            <w:pPr>
              <w:jc w:val="center"/>
              <w:rPr>
                <w:rFonts w:asciiTheme="minorHAnsi" w:hAnsiTheme="minorHAnsi" w:cstheme="minorHAnsi"/>
                <w:sz w:val="20"/>
                <w:szCs w:val="20"/>
              </w:rPr>
            </w:pPr>
          </w:p>
        </w:tc>
      </w:tr>
    </w:tbl>
    <w:p w14:paraId="48411D0B" w14:textId="77777777" w:rsidR="00350AEF" w:rsidRPr="009C371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9C371F" w14:paraId="19D3EE38" w14:textId="77777777" w:rsidTr="00B22076">
        <w:tc>
          <w:tcPr>
            <w:tcW w:w="9067" w:type="dxa"/>
            <w:gridSpan w:val="3"/>
            <w:shd w:val="clear" w:color="auto" w:fill="BFBFBF"/>
          </w:tcPr>
          <w:p w14:paraId="30A089D1" w14:textId="52382EF6"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Key Skills and Competency Requirements</w:t>
            </w:r>
          </w:p>
        </w:tc>
      </w:tr>
      <w:tr w:rsidR="00DD4C1E" w:rsidRPr="009C371F" w14:paraId="159995C3" w14:textId="77777777" w:rsidTr="00593456">
        <w:tc>
          <w:tcPr>
            <w:tcW w:w="1980" w:type="dxa"/>
            <w:shd w:val="clear" w:color="auto" w:fill="E36C0A" w:themeFill="accent6" w:themeFillShade="BF"/>
          </w:tcPr>
          <w:p w14:paraId="3117B88B" w14:textId="5CFCF8B7"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Area</w:t>
            </w:r>
          </w:p>
        </w:tc>
        <w:tc>
          <w:tcPr>
            <w:tcW w:w="3543" w:type="dxa"/>
            <w:shd w:val="clear" w:color="auto" w:fill="E36C0A" w:themeFill="accent6" w:themeFillShade="BF"/>
          </w:tcPr>
          <w:p w14:paraId="760F88D8" w14:textId="7C90D05A"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Desirable</w:t>
            </w:r>
          </w:p>
        </w:tc>
      </w:tr>
      <w:tr w:rsidR="00DD4C1E" w:rsidRPr="009C371F" w14:paraId="28EF45DF" w14:textId="77777777" w:rsidTr="00350AEF">
        <w:tc>
          <w:tcPr>
            <w:tcW w:w="1980" w:type="dxa"/>
          </w:tcPr>
          <w:p w14:paraId="7ECD35AF"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Qualifications</w:t>
            </w:r>
          </w:p>
          <w:p w14:paraId="6581693A" w14:textId="39EE1CA2" w:rsidR="00C64EAD" w:rsidRPr="009C371F" w:rsidRDefault="00C64EAD" w:rsidP="00F72BC9">
            <w:pPr>
              <w:rPr>
                <w:rFonts w:asciiTheme="minorHAnsi" w:hAnsiTheme="minorHAnsi" w:cstheme="minorHAnsi"/>
                <w:b/>
                <w:sz w:val="20"/>
                <w:szCs w:val="20"/>
              </w:rPr>
            </w:pPr>
          </w:p>
        </w:tc>
        <w:tc>
          <w:tcPr>
            <w:tcW w:w="3543" w:type="dxa"/>
          </w:tcPr>
          <w:p w14:paraId="65EE08FB" w14:textId="238B37E2" w:rsidR="00D833C8" w:rsidRPr="009C371F" w:rsidRDefault="00E54D30"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Professional qualification or relevant degree, or equivalent experience</w:t>
            </w:r>
            <w:r w:rsidR="00D833C8" w:rsidRPr="009C371F">
              <w:rPr>
                <w:rFonts w:asciiTheme="minorHAnsi" w:hAnsiTheme="minorHAnsi" w:cstheme="minorHAnsi"/>
                <w:sz w:val="20"/>
                <w:szCs w:val="20"/>
              </w:rPr>
              <w:t xml:space="preserve"> in </w:t>
            </w:r>
            <w:r w:rsidR="004E361B" w:rsidRPr="009C371F">
              <w:rPr>
                <w:rFonts w:asciiTheme="minorHAnsi" w:hAnsiTheme="minorHAnsi" w:cstheme="minorHAnsi"/>
                <w:sz w:val="20"/>
                <w:szCs w:val="20"/>
              </w:rPr>
              <w:t>pro</w:t>
            </w:r>
            <w:r w:rsidR="000867F7" w:rsidRPr="009C371F">
              <w:rPr>
                <w:rFonts w:asciiTheme="minorHAnsi" w:hAnsiTheme="minorHAnsi" w:cstheme="minorHAnsi"/>
                <w:sz w:val="20"/>
                <w:szCs w:val="20"/>
              </w:rPr>
              <w:t>gramme delivery</w:t>
            </w:r>
            <w:r w:rsidR="00E964A0" w:rsidRPr="009C371F">
              <w:rPr>
                <w:rFonts w:asciiTheme="minorHAnsi" w:hAnsiTheme="minorHAnsi" w:cstheme="minorHAnsi"/>
                <w:sz w:val="20"/>
                <w:szCs w:val="20"/>
              </w:rPr>
              <w:t>, such as Prince2</w:t>
            </w:r>
            <w:r w:rsidR="007920E5" w:rsidRPr="009C371F">
              <w:rPr>
                <w:rFonts w:asciiTheme="minorHAnsi" w:hAnsiTheme="minorHAnsi" w:cstheme="minorHAnsi"/>
                <w:sz w:val="20"/>
                <w:szCs w:val="20"/>
              </w:rPr>
              <w:t xml:space="preserve"> </w:t>
            </w:r>
            <w:r w:rsidR="007C2C13" w:rsidRPr="009C371F">
              <w:rPr>
                <w:rFonts w:asciiTheme="minorHAnsi" w:hAnsiTheme="minorHAnsi" w:cstheme="minorHAnsi"/>
                <w:sz w:val="20"/>
                <w:szCs w:val="20"/>
              </w:rPr>
              <w:t>practitioner,</w:t>
            </w:r>
            <w:r w:rsidR="00E964A0" w:rsidRPr="009C371F">
              <w:rPr>
                <w:rFonts w:asciiTheme="minorHAnsi" w:hAnsiTheme="minorHAnsi" w:cstheme="minorHAnsi"/>
                <w:sz w:val="20"/>
                <w:szCs w:val="20"/>
              </w:rPr>
              <w:t xml:space="preserve"> MSP</w:t>
            </w:r>
            <w:r w:rsidR="007920E5" w:rsidRPr="009C371F">
              <w:rPr>
                <w:rFonts w:asciiTheme="minorHAnsi" w:hAnsiTheme="minorHAnsi" w:cstheme="minorHAnsi"/>
                <w:sz w:val="20"/>
                <w:szCs w:val="20"/>
              </w:rPr>
              <w:t xml:space="preserve"> practitioner</w:t>
            </w:r>
            <w:r w:rsidR="00E964A0" w:rsidRPr="009C371F">
              <w:rPr>
                <w:rFonts w:asciiTheme="minorHAnsi" w:hAnsiTheme="minorHAnsi" w:cstheme="minorHAnsi"/>
                <w:sz w:val="20"/>
                <w:szCs w:val="20"/>
              </w:rPr>
              <w:t>, APM</w:t>
            </w:r>
            <w:r w:rsidR="007920E5" w:rsidRPr="009C371F">
              <w:rPr>
                <w:rFonts w:asciiTheme="minorHAnsi" w:hAnsiTheme="minorHAnsi" w:cstheme="minorHAnsi"/>
                <w:sz w:val="20"/>
                <w:szCs w:val="20"/>
              </w:rPr>
              <w:t xml:space="preserve"> RFQ</w:t>
            </w:r>
            <w:r w:rsidR="007C2C13" w:rsidRPr="009C371F">
              <w:rPr>
                <w:rFonts w:asciiTheme="minorHAnsi" w:hAnsiTheme="minorHAnsi" w:cstheme="minorHAnsi"/>
                <w:sz w:val="20"/>
                <w:szCs w:val="20"/>
              </w:rPr>
              <w:t xml:space="preserve"> or similar</w:t>
            </w:r>
          </w:p>
          <w:p w14:paraId="2EEBB03F" w14:textId="6E675767" w:rsidR="007677BF" w:rsidRPr="009C371F" w:rsidRDefault="00A9134C" w:rsidP="0068414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Management of Risk (</w:t>
            </w:r>
            <w:proofErr w:type="spellStart"/>
            <w:r>
              <w:rPr>
                <w:rFonts w:asciiTheme="minorHAnsi" w:hAnsiTheme="minorHAnsi" w:cstheme="minorHAnsi"/>
                <w:sz w:val="20"/>
                <w:szCs w:val="20"/>
              </w:rPr>
              <w:t>MoR</w:t>
            </w:r>
            <w:proofErr w:type="spellEnd"/>
            <w:r>
              <w:rPr>
                <w:rFonts w:asciiTheme="minorHAnsi" w:hAnsiTheme="minorHAnsi" w:cstheme="minorHAnsi"/>
                <w:sz w:val="20"/>
                <w:szCs w:val="20"/>
              </w:rPr>
              <w:t>)</w:t>
            </w:r>
          </w:p>
          <w:p w14:paraId="30AEC052" w14:textId="5B0AD031" w:rsidR="00E54D30" w:rsidRPr="009C371F" w:rsidRDefault="00E54D30" w:rsidP="00E54D30">
            <w:pPr>
              <w:pStyle w:val="ListParagraph"/>
              <w:ind w:left="360"/>
              <w:rPr>
                <w:rFonts w:asciiTheme="minorHAnsi" w:hAnsiTheme="minorHAnsi" w:cstheme="minorHAnsi"/>
                <w:sz w:val="20"/>
                <w:szCs w:val="20"/>
              </w:rPr>
            </w:pPr>
          </w:p>
        </w:tc>
        <w:tc>
          <w:tcPr>
            <w:tcW w:w="3544" w:type="dxa"/>
          </w:tcPr>
          <w:p w14:paraId="5FED42AB" w14:textId="542A040F" w:rsidR="00DD4C1E" w:rsidRPr="009C371F" w:rsidRDefault="00AC73B3"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Membership or relevant professional body</w:t>
            </w:r>
            <w:r w:rsidR="007C2C13" w:rsidRPr="009C371F">
              <w:rPr>
                <w:rFonts w:asciiTheme="minorHAnsi" w:hAnsiTheme="minorHAnsi" w:cstheme="minorHAnsi"/>
                <w:sz w:val="20"/>
                <w:szCs w:val="20"/>
              </w:rPr>
              <w:t>, chartership would be advantageous</w:t>
            </w:r>
          </w:p>
          <w:p w14:paraId="02705196" w14:textId="22D51DE1" w:rsidR="00BF1B41" w:rsidRPr="009C371F" w:rsidRDefault="00BF1B41"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Evidence of continuous professional development</w:t>
            </w:r>
          </w:p>
          <w:p w14:paraId="64E81508" w14:textId="4C361661" w:rsidR="007677BF" w:rsidRPr="009C371F" w:rsidRDefault="007677BF"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P3O qualification</w:t>
            </w:r>
          </w:p>
          <w:p w14:paraId="52055C82" w14:textId="2A910875" w:rsidR="007677BF" w:rsidRPr="009C371F" w:rsidRDefault="00A33919" w:rsidP="0068414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Assurance qualification </w:t>
            </w:r>
          </w:p>
          <w:p w14:paraId="5CD7700E" w14:textId="43C29609" w:rsidR="00E11248" w:rsidRPr="009C371F" w:rsidRDefault="00E11248"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 xml:space="preserve">Lean six sigma </w:t>
            </w:r>
            <w:r w:rsidR="00844A88">
              <w:rPr>
                <w:rFonts w:asciiTheme="minorHAnsi" w:hAnsiTheme="minorHAnsi" w:cstheme="minorHAnsi"/>
                <w:sz w:val="20"/>
                <w:szCs w:val="20"/>
              </w:rPr>
              <w:t>knowledge or training</w:t>
            </w:r>
          </w:p>
          <w:p w14:paraId="5A3546B0" w14:textId="0937CDFE" w:rsidR="00922915" w:rsidRPr="009C371F" w:rsidRDefault="00922915"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P3M3 maturity models</w:t>
            </w:r>
            <w:r w:rsidR="009C371F" w:rsidRPr="009C371F">
              <w:rPr>
                <w:rFonts w:asciiTheme="minorHAnsi" w:hAnsiTheme="minorHAnsi" w:cstheme="minorHAnsi"/>
                <w:sz w:val="20"/>
                <w:szCs w:val="20"/>
              </w:rPr>
              <w:t xml:space="preserve"> training</w:t>
            </w:r>
          </w:p>
          <w:p w14:paraId="3B14D2FF" w14:textId="5B63DAC5" w:rsidR="00BF1B41" w:rsidRPr="00844A88" w:rsidRDefault="00BF1B41" w:rsidP="00844A88">
            <w:pPr>
              <w:rPr>
                <w:rFonts w:asciiTheme="minorHAnsi" w:hAnsiTheme="minorHAnsi" w:cstheme="minorHAnsi"/>
                <w:sz w:val="20"/>
                <w:szCs w:val="20"/>
              </w:rPr>
            </w:pPr>
          </w:p>
        </w:tc>
      </w:tr>
      <w:tr w:rsidR="00DD4C1E" w:rsidRPr="009C371F" w14:paraId="44E92C4C" w14:textId="77777777" w:rsidTr="00350AEF">
        <w:tc>
          <w:tcPr>
            <w:tcW w:w="1980" w:type="dxa"/>
          </w:tcPr>
          <w:p w14:paraId="6542747C"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Skills and attributes</w:t>
            </w:r>
          </w:p>
          <w:p w14:paraId="36A2A791" w14:textId="21917BAE" w:rsidR="00C64EAD" w:rsidRPr="009C371F" w:rsidRDefault="00C64EAD" w:rsidP="00F72BC9">
            <w:pPr>
              <w:rPr>
                <w:rFonts w:asciiTheme="minorHAnsi" w:hAnsiTheme="minorHAnsi" w:cstheme="minorHAnsi"/>
                <w:b/>
                <w:sz w:val="20"/>
                <w:szCs w:val="20"/>
              </w:rPr>
            </w:pPr>
          </w:p>
        </w:tc>
        <w:tc>
          <w:tcPr>
            <w:tcW w:w="3543" w:type="dxa"/>
          </w:tcPr>
          <w:p w14:paraId="4A0152FC" w14:textId="77777777" w:rsidR="00077F68" w:rsidRPr="009C371F" w:rsidRDefault="00077F68" w:rsidP="002E739F">
            <w:pPr>
              <w:rPr>
                <w:rFonts w:asciiTheme="minorHAnsi" w:hAnsiTheme="minorHAnsi" w:cstheme="minorHAnsi"/>
                <w:sz w:val="20"/>
                <w:szCs w:val="20"/>
              </w:rPr>
            </w:pPr>
          </w:p>
          <w:p w14:paraId="653438F7"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b/>
                <w:bCs/>
                <w:sz w:val="20"/>
                <w:szCs w:val="20"/>
              </w:rPr>
            </w:pPr>
            <w:r w:rsidRPr="009C371F">
              <w:rPr>
                <w:rFonts w:asciiTheme="minorHAnsi" w:hAnsiTheme="minorHAnsi" w:cstheme="minorHAnsi"/>
                <w:sz w:val="20"/>
                <w:szCs w:val="20"/>
              </w:rPr>
              <w:t>Ability to work positively with the full range of individuals and groups involved in the programme, embracing a collaborative approach to delivery</w:t>
            </w:r>
          </w:p>
          <w:p w14:paraId="1F7A4F92"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b/>
                <w:bCs/>
                <w:sz w:val="20"/>
                <w:szCs w:val="20"/>
              </w:rPr>
            </w:pPr>
            <w:r w:rsidRPr="009C371F">
              <w:rPr>
                <w:rFonts w:asciiTheme="minorHAnsi" w:hAnsiTheme="minorHAnsi" w:cstheme="minorHAnsi"/>
                <w:sz w:val="20"/>
                <w:szCs w:val="20"/>
              </w:rPr>
              <w:t>Ability to develop and maintain effective working relationships with other members of the programme management team, senior managers, partners, programme teams and third-party suppliers</w:t>
            </w:r>
          </w:p>
          <w:p w14:paraId="324B66D6" w14:textId="5CE4109A" w:rsidR="00A71582" w:rsidRPr="009C371F" w:rsidRDefault="00F27F5B" w:rsidP="00A71582">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Solution focussed</w:t>
            </w:r>
            <w:r w:rsidR="00366558">
              <w:rPr>
                <w:rFonts w:asciiTheme="minorHAnsi" w:hAnsiTheme="minorHAnsi" w:cstheme="minorHAnsi"/>
                <w:sz w:val="20"/>
                <w:szCs w:val="20"/>
              </w:rPr>
              <w:t xml:space="preserve"> with the ability to resolve issues quickly</w:t>
            </w:r>
          </w:p>
          <w:p w14:paraId="11B4EE92" w14:textId="08B0A68F" w:rsidR="00A71582" w:rsidRPr="009C371F" w:rsidRDefault="00366558" w:rsidP="00A71582">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L</w:t>
            </w:r>
            <w:r w:rsidR="00A71582" w:rsidRPr="009C371F">
              <w:rPr>
                <w:rFonts w:asciiTheme="minorHAnsi" w:hAnsiTheme="minorHAnsi" w:cstheme="minorHAnsi"/>
                <w:sz w:val="20"/>
                <w:szCs w:val="20"/>
              </w:rPr>
              <w:t>eadership and management skills</w:t>
            </w:r>
            <w:r w:rsidR="00300C19" w:rsidRPr="009C371F">
              <w:rPr>
                <w:rFonts w:asciiTheme="minorHAnsi" w:hAnsiTheme="minorHAnsi" w:cstheme="minorHAnsi"/>
                <w:sz w:val="20"/>
                <w:szCs w:val="20"/>
              </w:rPr>
              <w:t xml:space="preserve"> </w:t>
            </w:r>
          </w:p>
          <w:p w14:paraId="65310DCF"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Understanding of the wider objectives of the programme and how they impact the overall business objectives</w:t>
            </w:r>
          </w:p>
          <w:p w14:paraId="25EBB5F0"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Credibility within the programme environment and ability to influence others</w:t>
            </w:r>
          </w:p>
          <w:p w14:paraId="0C43591A" w14:textId="03CC00F2" w:rsidR="00A71582" w:rsidRPr="009C371F" w:rsidRDefault="00A71582" w:rsidP="00761F98">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 xml:space="preserve">Good knowledge of techniques for planning, </w:t>
            </w:r>
            <w:r w:rsidR="005E62CE">
              <w:rPr>
                <w:rFonts w:asciiTheme="minorHAnsi" w:hAnsiTheme="minorHAnsi" w:cstheme="minorHAnsi"/>
                <w:sz w:val="20"/>
                <w:szCs w:val="20"/>
              </w:rPr>
              <w:t>assuring</w:t>
            </w:r>
            <w:r w:rsidRPr="009C371F">
              <w:rPr>
                <w:rFonts w:asciiTheme="minorHAnsi" w:hAnsiTheme="minorHAnsi" w:cstheme="minorHAnsi"/>
                <w:sz w:val="20"/>
                <w:szCs w:val="20"/>
              </w:rPr>
              <w:t>, and controlling programmes, including risk management</w:t>
            </w:r>
          </w:p>
          <w:p w14:paraId="0EBE04B4"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Ability to find innovative ways of solving and pre-empting problems.</w:t>
            </w:r>
          </w:p>
          <w:p w14:paraId="2AC72118"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Ability to prioritise and managing conflicting requirements at the same time</w:t>
            </w:r>
          </w:p>
          <w:p w14:paraId="19034476" w14:textId="4ACEF233" w:rsidR="00E11664" w:rsidRPr="009C371F" w:rsidRDefault="00E11664" w:rsidP="00133777">
            <w:pPr>
              <w:rPr>
                <w:rFonts w:asciiTheme="minorHAnsi" w:hAnsiTheme="minorHAnsi" w:cstheme="minorHAnsi"/>
                <w:sz w:val="20"/>
                <w:szCs w:val="20"/>
              </w:rPr>
            </w:pPr>
          </w:p>
        </w:tc>
        <w:tc>
          <w:tcPr>
            <w:tcW w:w="3544" w:type="dxa"/>
          </w:tcPr>
          <w:p w14:paraId="2314149D" w14:textId="0BB3D748" w:rsidR="00D833C8" w:rsidRPr="009C371F" w:rsidRDefault="00163B1B" w:rsidP="00457F71">
            <w:pPr>
              <w:pStyle w:val="ListParagraph"/>
              <w:numPr>
                <w:ilvl w:val="0"/>
                <w:numId w:val="2"/>
              </w:numPr>
              <w:rPr>
                <w:rFonts w:asciiTheme="minorHAnsi" w:hAnsiTheme="minorHAnsi" w:cstheme="minorHAnsi"/>
                <w:sz w:val="20"/>
                <w:szCs w:val="20"/>
              </w:rPr>
            </w:pPr>
            <w:r w:rsidRPr="009C371F">
              <w:rPr>
                <w:rFonts w:asciiTheme="minorHAnsi" w:hAnsiTheme="minorHAnsi" w:cstheme="minorHAnsi"/>
                <w:sz w:val="20"/>
                <w:szCs w:val="20"/>
              </w:rPr>
              <w:lastRenderedPageBreak/>
              <w:t>Business management skills</w:t>
            </w:r>
            <w:r w:rsidR="00ED5529" w:rsidRPr="009C371F">
              <w:rPr>
                <w:rFonts w:asciiTheme="minorHAnsi" w:hAnsiTheme="minorHAnsi" w:cstheme="minorHAnsi"/>
                <w:sz w:val="20"/>
                <w:szCs w:val="20"/>
              </w:rPr>
              <w:t xml:space="preserve"> gained in a</w:t>
            </w:r>
            <w:r w:rsidR="00844A88">
              <w:rPr>
                <w:rFonts w:asciiTheme="minorHAnsi" w:hAnsiTheme="minorHAnsi" w:cstheme="minorHAnsi"/>
                <w:sz w:val="20"/>
                <w:szCs w:val="20"/>
              </w:rPr>
              <w:t xml:space="preserve"> programme</w:t>
            </w:r>
            <w:r w:rsidR="00ED5529" w:rsidRPr="009C371F">
              <w:rPr>
                <w:rFonts w:asciiTheme="minorHAnsi" w:hAnsiTheme="minorHAnsi" w:cstheme="minorHAnsi"/>
                <w:sz w:val="20"/>
                <w:szCs w:val="20"/>
              </w:rPr>
              <w:t xml:space="preserve"> delivery environment </w:t>
            </w:r>
          </w:p>
          <w:p w14:paraId="2D663417" w14:textId="3483C6AD" w:rsidR="00163B1B" w:rsidRPr="009C371F" w:rsidRDefault="00163B1B" w:rsidP="00163B1B">
            <w:pPr>
              <w:pStyle w:val="ListParagraph"/>
              <w:ind w:left="360"/>
              <w:rPr>
                <w:rFonts w:asciiTheme="minorHAnsi" w:hAnsiTheme="minorHAnsi" w:cstheme="minorHAnsi"/>
                <w:sz w:val="20"/>
                <w:szCs w:val="20"/>
              </w:rPr>
            </w:pPr>
          </w:p>
        </w:tc>
      </w:tr>
      <w:tr w:rsidR="00DD4C1E" w:rsidRPr="009C371F" w14:paraId="52C16F81" w14:textId="77777777" w:rsidTr="00350AEF">
        <w:tc>
          <w:tcPr>
            <w:tcW w:w="1980" w:type="dxa"/>
          </w:tcPr>
          <w:p w14:paraId="41CF45D0"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Knowledge and experience</w:t>
            </w:r>
          </w:p>
          <w:p w14:paraId="2BAD0655" w14:textId="417BB4AE" w:rsidR="00C64EAD" w:rsidRPr="009C371F" w:rsidRDefault="00C64EAD" w:rsidP="00F72BC9">
            <w:pPr>
              <w:rPr>
                <w:rFonts w:asciiTheme="minorHAnsi" w:hAnsiTheme="minorHAnsi" w:cstheme="minorHAnsi"/>
                <w:b/>
                <w:sz w:val="20"/>
                <w:szCs w:val="20"/>
              </w:rPr>
            </w:pPr>
          </w:p>
        </w:tc>
        <w:tc>
          <w:tcPr>
            <w:tcW w:w="3543" w:type="dxa"/>
          </w:tcPr>
          <w:p w14:paraId="288F72F4" w14:textId="0AD108F8" w:rsidR="00C64EAD" w:rsidRPr="009C371F" w:rsidRDefault="00B04370" w:rsidP="00684141">
            <w:pPr>
              <w:pStyle w:val="ListParagraph"/>
              <w:numPr>
                <w:ilvl w:val="0"/>
                <w:numId w:val="1"/>
              </w:numPr>
              <w:rPr>
                <w:rFonts w:asciiTheme="minorHAnsi" w:hAnsiTheme="minorHAnsi" w:cstheme="minorHAnsi"/>
                <w:sz w:val="20"/>
                <w:szCs w:val="20"/>
              </w:rPr>
            </w:pPr>
            <w:r w:rsidRPr="009C371F">
              <w:rPr>
                <w:rFonts w:asciiTheme="minorHAnsi" w:hAnsiTheme="minorHAnsi" w:cstheme="minorHAnsi"/>
                <w:sz w:val="20"/>
                <w:szCs w:val="20"/>
              </w:rPr>
              <w:t>Extensive programme</w:t>
            </w:r>
            <w:r w:rsidR="00EC7144">
              <w:rPr>
                <w:rFonts w:asciiTheme="minorHAnsi" w:hAnsiTheme="minorHAnsi" w:cstheme="minorHAnsi"/>
                <w:sz w:val="20"/>
                <w:szCs w:val="20"/>
              </w:rPr>
              <w:t xml:space="preserve"> governance and assurance</w:t>
            </w:r>
            <w:r w:rsidRPr="009C371F">
              <w:rPr>
                <w:rFonts w:asciiTheme="minorHAnsi" w:hAnsiTheme="minorHAnsi" w:cstheme="minorHAnsi"/>
                <w:sz w:val="20"/>
                <w:szCs w:val="20"/>
              </w:rPr>
              <w:t xml:space="preserve"> management experience gained within a similar environment </w:t>
            </w:r>
            <w:r w:rsidR="006B5DAE" w:rsidRPr="009C371F">
              <w:rPr>
                <w:rFonts w:asciiTheme="minorHAnsi" w:hAnsiTheme="minorHAnsi" w:cstheme="minorHAnsi"/>
                <w:sz w:val="20"/>
                <w:szCs w:val="20"/>
              </w:rPr>
              <w:t xml:space="preserve">managing a budget of </w:t>
            </w:r>
            <w:r w:rsidR="00060939" w:rsidRPr="009C371F">
              <w:rPr>
                <w:rFonts w:asciiTheme="minorHAnsi" w:hAnsiTheme="minorHAnsi" w:cstheme="minorHAnsi"/>
                <w:sz w:val="20"/>
                <w:szCs w:val="20"/>
              </w:rPr>
              <w:t xml:space="preserve">c. </w:t>
            </w:r>
            <w:r w:rsidR="006B5DAE" w:rsidRPr="009C371F">
              <w:rPr>
                <w:rFonts w:asciiTheme="minorHAnsi" w:hAnsiTheme="minorHAnsi" w:cstheme="minorHAnsi"/>
                <w:sz w:val="20"/>
                <w:szCs w:val="20"/>
              </w:rPr>
              <w:t xml:space="preserve">£15m </w:t>
            </w:r>
          </w:p>
          <w:p w14:paraId="31FFD3D1" w14:textId="77777777" w:rsidR="001300C8" w:rsidRPr="009C371F" w:rsidRDefault="001300C8" w:rsidP="001300C8">
            <w:pPr>
              <w:pStyle w:val="ListParagraph"/>
              <w:ind w:left="360"/>
              <w:rPr>
                <w:rFonts w:asciiTheme="minorHAnsi" w:hAnsiTheme="minorHAnsi" w:cstheme="minorHAnsi"/>
                <w:sz w:val="20"/>
                <w:szCs w:val="20"/>
              </w:rPr>
            </w:pPr>
          </w:p>
          <w:p w14:paraId="50BF493B" w14:textId="33BABC85" w:rsidR="00533530" w:rsidRPr="009C371F" w:rsidRDefault="00E54D30" w:rsidP="00684141">
            <w:pPr>
              <w:pStyle w:val="ListParagraph"/>
              <w:numPr>
                <w:ilvl w:val="0"/>
                <w:numId w:val="1"/>
              </w:numPr>
              <w:rPr>
                <w:rFonts w:asciiTheme="minorHAnsi" w:hAnsiTheme="minorHAnsi" w:cstheme="minorHAnsi"/>
                <w:sz w:val="20"/>
                <w:szCs w:val="20"/>
              </w:rPr>
            </w:pPr>
            <w:r w:rsidRPr="009C371F">
              <w:rPr>
                <w:rFonts w:asciiTheme="minorHAnsi" w:hAnsiTheme="minorHAnsi" w:cstheme="minorHAnsi"/>
                <w:sz w:val="20"/>
                <w:szCs w:val="20"/>
              </w:rPr>
              <w:t>Significant ex</w:t>
            </w:r>
            <w:r w:rsidR="00B03E0E" w:rsidRPr="009C371F">
              <w:rPr>
                <w:rFonts w:asciiTheme="minorHAnsi" w:hAnsiTheme="minorHAnsi" w:cstheme="minorHAnsi"/>
                <w:sz w:val="20"/>
                <w:szCs w:val="20"/>
              </w:rPr>
              <w:t xml:space="preserve">perience within a similar role </w:t>
            </w:r>
            <w:r w:rsidR="007E0D77" w:rsidRPr="009C371F">
              <w:rPr>
                <w:rFonts w:asciiTheme="minorHAnsi" w:hAnsiTheme="minorHAnsi" w:cstheme="minorHAnsi"/>
                <w:sz w:val="20"/>
                <w:szCs w:val="20"/>
              </w:rPr>
              <w:t>in programme delivery</w:t>
            </w:r>
          </w:p>
          <w:p w14:paraId="6EE42957" w14:textId="77777777" w:rsidR="009E08DA" w:rsidRPr="009C371F" w:rsidRDefault="009E08DA" w:rsidP="009E08DA">
            <w:pPr>
              <w:pStyle w:val="ListParagraph"/>
              <w:rPr>
                <w:rFonts w:asciiTheme="minorHAnsi" w:hAnsiTheme="minorHAnsi" w:cstheme="minorHAnsi"/>
                <w:sz w:val="20"/>
                <w:szCs w:val="20"/>
              </w:rPr>
            </w:pPr>
          </w:p>
          <w:p w14:paraId="33C6DB9F" w14:textId="6FFFBEC1" w:rsidR="009E08DA" w:rsidRPr="009C371F" w:rsidRDefault="00EC5F19" w:rsidP="00684141">
            <w:pPr>
              <w:pStyle w:val="ListParagraph"/>
              <w:numPr>
                <w:ilvl w:val="0"/>
                <w:numId w:val="1"/>
              </w:numPr>
              <w:rPr>
                <w:rFonts w:asciiTheme="minorHAnsi" w:hAnsiTheme="minorHAnsi" w:cstheme="minorHAnsi"/>
                <w:sz w:val="20"/>
                <w:szCs w:val="20"/>
              </w:rPr>
            </w:pPr>
            <w:r w:rsidRPr="009C371F">
              <w:rPr>
                <w:rFonts w:asciiTheme="minorHAnsi" w:hAnsiTheme="minorHAnsi" w:cstheme="minorHAnsi"/>
                <w:sz w:val="20"/>
                <w:szCs w:val="20"/>
              </w:rPr>
              <w:t>In depth knowledge of creating and implementing new processes</w:t>
            </w:r>
            <w:r w:rsidR="00C71369" w:rsidRPr="009C371F">
              <w:rPr>
                <w:rFonts w:asciiTheme="minorHAnsi" w:hAnsiTheme="minorHAnsi" w:cstheme="minorHAnsi"/>
                <w:sz w:val="20"/>
                <w:szCs w:val="20"/>
              </w:rPr>
              <w:t>,</w:t>
            </w:r>
            <w:r w:rsidRPr="009C371F">
              <w:rPr>
                <w:rFonts w:asciiTheme="minorHAnsi" w:hAnsiTheme="minorHAnsi" w:cstheme="minorHAnsi"/>
                <w:sz w:val="20"/>
                <w:szCs w:val="20"/>
              </w:rPr>
              <w:t xml:space="preserve"> </w:t>
            </w:r>
            <w:r w:rsidR="00202E1D" w:rsidRPr="009C371F">
              <w:rPr>
                <w:rFonts w:asciiTheme="minorHAnsi" w:hAnsiTheme="minorHAnsi" w:cstheme="minorHAnsi"/>
                <w:sz w:val="20"/>
                <w:szCs w:val="20"/>
              </w:rPr>
              <w:t>handoffs,</w:t>
            </w:r>
            <w:r w:rsidRPr="009C371F">
              <w:rPr>
                <w:rFonts w:asciiTheme="minorHAnsi" w:hAnsiTheme="minorHAnsi" w:cstheme="minorHAnsi"/>
                <w:sz w:val="20"/>
                <w:szCs w:val="20"/>
              </w:rPr>
              <w:t xml:space="preserve"> and </w:t>
            </w:r>
            <w:r w:rsidR="00F54503" w:rsidRPr="009C371F">
              <w:rPr>
                <w:rFonts w:asciiTheme="minorHAnsi" w:hAnsiTheme="minorHAnsi" w:cstheme="minorHAnsi"/>
                <w:sz w:val="20"/>
                <w:szCs w:val="20"/>
              </w:rPr>
              <w:t>dependencies, including process improvement cycles</w:t>
            </w:r>
          </w:p>
          <w:p w14:paraId="06E00D11" w14:textId="77777777" w:rsidR="00E66735" w:rsidRPr="009C371F" w:rsidRDefault="00E66735" w:rsidP="00E66735">
            <w:pPr>
              <w:pStyle w:val="ListParagraph"/>
              <w:rPr>
                <w:rFonts w:asciiTheme="minorHAnsi" w:hAnsiTheme="minorHAnsi" w:cstheme="minorHAnsi"/>
                <w:sz w:val="20"/>
                <w:szCs w:val="20"/>
              </w:rPr>
            </w:pPr>
          </w:p>
          <w:p w14:paraId="359DEED4" w14:textId="317B79F4" w:rsidR="00E66735" w:rsidRPr="009C371F" w:rsidRDefault="00E66735" w:rsidP="00684141">
            <w:pPr>
              <w:numPr>
                <w:ilvl w:val="0"/>
                <w:numId w:val="1"/>
              </w:numPr>
              <w:rPr>
                <w:rFonts w:asciiTheme="minorHAnsi" w:hAnsiTheme="minorHAnsi" w:cstheme="minorHAnsi"/>
                <w:sz w:val="20"/>
                <w:szCs w:val="20"/>
              </w:rPr>
            </w:pPr>
            <w:r w:rsidRPr="009C371F">
              <w:rPr>
                <w:rFonts w:asciiTheme="minorHAnsi" w:hAnsiTheme="minorHAnsi" w:cstheme="minorHAnsi"/>
                <w:sz w:val="20"/>
                <w:szCs w:val="20"/>
              </w:rPr>
              <w:t>Significant understanding</w:t>
            </w:r>
            <w:r w:rsidR="00124EB1" w:rsidRPr="009C371F">
              <w:rPr>
                <w:rFonts w:asciiTheme="minorHAnsi" w:hAnsiTheme="minorHAnsi" w:cstheme="minorHAnsi"/>
                <w:sz w:val="20"/>
                <w:szCs w:val="20"/>
              </w:rPr>
              <w:t xml:space="preserve"> and application</w:t>
            </w:r>
            <w:r w:rsidRPr="009C371F">
              <w:rPr>
                <w:rFonts w:asciiTheme="minorHAnsi" w:hAnsiTheme="minorHAnsi" w:cstheme="minorHAnsi"/>
                <w:sz w:val="20"/>
                <w:szCs w:val="20"/>
              </w:rPr>
              <w:t xml:space="preserve"> of </w:t>
            </w:r>
            <w:r w:rsidR="007E0D77" w:rsidRPr="009C371F">
              <w:rPr>
                <w:rFonts w:asciiTheme="minorHAnsi" w:hAnsiTheme="minorHAnsi" w:cstheme="minorHAnsi"/>
                <w:sz w:val="20"/>
                <w:szCs w:val="20"/>
              </w:rPr>
              <w:t>public sector project environment</w:t>
            </w:r>
            <w:r w:rsidR="000A4335" w:rsidRPr="009C371F">
              <w:rPr>
                <w:rFonts w:asciiTheme="minorHAnsi" w:hAnsiTheme="minorHAnsi" w:cstheme="minorHAnsi"/>
                <w:sz w:val="20"/>
                <w:szCs w:val="20"/>
              </w:rPr>
              <w:t xml:space="preserve"> including governance and </w:t>
            </w:r>
            <w:r w:rsidR="00225457" w:rsidRPr="009C371F">
              <w:rPr>
                <w:rFonts w:asciiTheme="minorHAnsi" w:hAnsiTheme="minorHAnsi" w:cstheme="minorHAnsi"/>
                <w:sz w:val="20"/>
                <w:szCs w:val="20"/>
              </w:rPr>
              <w:t>assurance</w:t>
            </w:r>
            <w:r w:rsidR="00451FD3" w:rsidRPr="009C371F">
              <w:rPr>
                <w:rFonts w:asciiTheme="minorHAnsi" w:hAnsiTheme="minorHAnsi" w:cstheme="minorHAnsi"/>
                <w:sz w:val="20"/>
                <w:szCs w:val="20"/>
              </w:rPr>
              <w:t xml:space="preserve"> processes.</w:t>
            </w:r>
          </w:p>
          <w:p w14:paraId="27D8B429" w14:textId="1FB48B59" w:rsidR="001300C8" w:rsidRPr="009C371F" w:rsidRDefault="001300C8" w:rsidP="007922CC">
            <w:pPr>
              <w:rPr>
                <w:rFonts w:asciiTheme="minorHAnsi" w:hAnsiTheme="minorHAnsi" w:cstheme="minorHAnsi"/>
                <w:sz w:val="20"/>
                <w:szCs w:val="20"/>
              </w:rPr>
            </w:pPr>
          </w:p>
        </w:tc>
        <w:tc>
          <w:tcPr>
            <w:tcW w:w="3544" w:type="dxa"/>
          </w:tcPr>
          <w:p w14:paraId="1815729C" w14:textId="15FDD1FF" w:rsidR="008F3D8C" w:rsidRPr="009C371F" w:rsidRDefault="008F3D8C" w:rsidP="006E475A">
            <w:pPr>
              <w:pStyle w:val="ListParagraph"/>
              <w:ind w:left="360"/>
              <w:rPr>
                <w:rFonts w:asciiTheme="minorHAnsi" w:hAnsiTheme="minorHAnsi" w:cstheme="minorHAnsi"/>
                <w:sz w:val="20"/>
                <w:szCs w:val="20"/>
              </w:rPr>
            </w:pPr>
          </w:p>
          <w:p w14:paraId="3F845519" w14:textId="15726B7B" w:rsidR="00533530" w:rsidRPr="009C371F" w:rsidRDefault="00533530" w:rsidP="00533530">
            <w:pPr>
              <w:rPr>
                <w:rFonts w:asciiTheme="minorHAnsi" w:hAnsiTheme="minorHAnsi" w:cstheme="minorHAnsi"/>
                <w:sz w:val="20"/>
                <w:szCs w:val="20"/>
              </w:rPr>
            </w:pPr>
          </w:p>
        </w:tc>
      </w:tr>
    </w:tbl>
    <w:p w14:paraId="3959E208" w14:textId="77777777" w:rsidR="00350AEF" w:rsidRPr="009C371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9C371F" w14:paraId="3F7538FE" w14:textId="77777777" w:rsidTr="00183670">
        <w:tc>
          <w:tcPr>
            <w:tcW w:w="9067" w:type="dxa"/>
            <w:gridSpan w:val="2"/>
            <w:shd w:val="clear" w:color="auto" w:fill="A6A6A6" w:themeFill="background1" w:themeFillShade="A6"/>
          </w:tcPr>
          <w:p w14:paraId="7EB9F83D" w14:textId="2F5A6177" w:rsidR="00C64EAD" w:rsidRPr="009C371F" w:rsidRDefault="00C64EAD" w:rsidP="00F72BC9">
            <w:pPr>
              <w:rPr>
                <w:rFonts w:asciiTheme="minorHAnsi" w:hAnsiTheme="minorHAnsi" w:cstheme="minorHAnsi"/>
                <w:b/>
                <w:sz w:val="20"/>
                <w:szCs w:val="20"/>
              </w:rPr>
            </w:pPr>
            <w:r w:rsidRPr="009C371F">
              <w:rPr>
                <w:rFonts w:asciiTheme="minorHAnsi" w:hAnsiTheme="minorHAnsi" w:cstheme="minorHAnsi"/>
                <w:b/>
                <w:sz w:val="20"/>
                <w:szCs w:val="20"/>
              </w:rPr>
              <w:t>Our values</w:t>
            </w:r>
          </w:p>
        </w:tc>
      </w:tr>
      <w:tr w:rsidR="00350AEF" w:rsidRPr="009C371F" w14:paraId="1416EECF" w14:textId="77777777" w:rsidTr="00350AEF">
        <w:tc>
          <w:tcPr>
            <w:tcW w:w="1980" w:type="dxa"/>
          </w:tcPr>
          <w:p w14:paraId="68C6C66C" w14:textId="47D95F7A"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Working together</w:t>
            </w:r>
          </w:p>
        </w:tc>
        <w:tc>
          <w:tcPr>
            <w:tcW w:w="7087" w:type="dxa"/>
          </w:tcPr>
          <w:p w14:paraId="20C50511" w14:textId="0903A444"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 xml:space="preserve">We take pride in our approach to working together in a diverse, </w:t>
            </w:r>
            <w:r w:rsidR="000517CE" w:rsidRPr="009C371F">
              <w:rPr>
                <w:rFonts w:asciiTheme="minorHAnsi" w:eastAsiaTheme="minorHAnsi" w:hAnsiTheme="minorHAnsi" w:cstheme="minorHAnsi"/>
                <w:color w:val="000000" w:themeColor="text1"/>
                <w:sz w:val="20"/>
                <w:szCs w:val="20"/>
                <w:lang w:eastAsia="en-US"/>
              </w:rPr>
              <w:t>open,</w:t>
            </w:r>
            <w:r w:rsidRPr="009C371F">
              <w:rPr>
                <w:rFonts w:asciiTheme="minorHAnsi" w:eastAsiaTheme="minorHAnsi" w:hAnsiTheme="minorHAnsi" w:cstheme="minorHAnsi"/>
                <w:color w:val="000000" w:themeColor="text1"/>
                <w:sz w:val="20"/>
                <w:szCs w:val="20"/>
                <w:lang w:eastAsia="en-US"/>
              </w:rPr>
              <w:t xml:space="preserve"> and inclusive environment.</w:t>
            </w:r>
          </w:p>
          <w:p w14:paraId="05C93C32" w14:textId="5A80F85E" w:rsidR="00593456" w:rsidRPr="009C371F" w:rsidRDefault="00593456" w:rsidP="00350AEF">
            <w:pPr>
              <w:autoSpaceDE w:val="0"/>
              <w:autoSpaceDN w:val="0"/>
              <w:adjustRightInd w:val="0"/>
              <w:rPr>
                <w:rFonts w:asciiTheme="minorHAnsi" w:eastAsiaTheme="minorHAnsi" w:hAnsiTheme="minorHAnsi" w:cstheme="minorHAnsi"/>
                <w:color w:val="000000" w:themeColor="text1"/>
                <w:sz w:val="20"/>
                <w:szCs w:val="20"/>
                <w:lang w:eastAsia="en-US"/>
              </w:rPr>
            </w:pPr>
          </w:p>
        </w:tc>
      </w:tr>
      <w:tr w:rsidR="00350AEF" w:rsidRPr="009C371F" w14:paraId="7919F98E" w14:textId="77777777" w:rsidTr="00350AEF">
        <w:tc>
          <w:tcPr>
            <w:tcW w:w="1980" w:type="dxa"/>
          </w:tcPr>
          <w:p w14:paraId="768D47FB" w14:textId="31DFAF4F"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Creative thinker</w:t>
            </w:r>
          </w:p>
        </w:tc>
        <w:tc>
          <w:tcPr>
            <w:tcW w:w="7087" w:type="dxa"/>
          </w:tcPr>
          <w:p w14:paraId="217679C9"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creative and innovative in the work that we do, in our delivery and our outputs.</w:t>
            </w:r>
          </w:p>
          <w:p w14:paraId="576FDA63" w14:textId="41602BA0" w:rsidR="00593456" w:rsidRPr="009C371F" w:rsidRDefault="00593456" w:rsidP="00350AEF">
            <w:pPr>
              <w:autoSpaceDE w:val="0"/>
              <w:autoSpaceDN w:val="0"/>
              <w:adjustRightInd w:val="0"/>
              <w:rPr>
                <w:rFonts w:asciiTheme="minorHAnsi" w:eastAsiaTheme="minorHAnsi" w:hAnsiTheme="minorHAnsi" w:cstheme="minorHAnsi"/>
                <w:color w:val="000000" w:themeColor="text1"/>
                <w:sz w:val="18"/>
                <w:szCs w:val="20"/>
                <w:lang w:eastAsia="en-US"/>
              </w:rPr>
            </w:pPr>
          </w:p>
        </w:tc>
      </w:tr>
      <w:tr w:rsidR="00350AEF" w:rsidRPr="009C371F" w14:paraId="51E7609A" w14:textId="77777777" w:rsidTr="00350AEF">
        <w:tc>
          <w:tcPr>
            <w:tcW w:w="1980" w:type="dxa"/>
          </w:tcPr>
          <w:p w14:paraId="15ABAC28" w14:textId="6D0071D1"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Trusted partners</w:t>
            </w:r>
          </w:p>
        </w:tc>
        <w:tc>
          <w:tcPr>
            <w:tcW w:w="7087" w:type="dxa"/>
          </w:tcPr>
          <w:p w14:paraId="5B05CFDB"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a trusted partner – we work together with clients and stakeholders for the benefit of the region.</w:t>
            </w:r>
          </w:p>
          <w:p w14:paraId="4E0C88C2" w14:textId="592AD3A2" w:rsidR="00593456" w:rsidRPr="009C371F" w:rsidRDefault="00593456" w:rsidP="00350AEF">
            <w:pPr>
              <w:autoSpaceDE w:val="0"/>
              <w:autoSpaceDN w:val="0"/>
              <w:adjustRightInd w:val="0"/>
              <w:rPr>
                <w:rFonts w:asciiTheme="minorHAnsi" w:hAnsiTheme="minorHAnsi" w:cstheme="minorHAnsi"/>
                <w:b/>
                <w:color w:val="000000" w:themeColor="text1"/>
                <w:sz w:val="18"/>
                <w:szCs w:val="20"/>
              </w:rPr>
            </w:pPr>
          </w:p>
        </w:tc>
      </w:tr>
      <w:tr w:rsidR="00350AEF" w:rsidRPr="009C371F" w14:paraId="1DAB216A" w14:textId="77777777" w:rsidTr="00350AEF">
        <w:tc>
          <w:tcPr>
            <w:tcW w:w="1980" w:type="dxa"/>
          </w:tcPr>
          <w:p w14:paraId="49576FEB" w14:textId="6FC31B8D"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Proactive leader</w:t>
            </w:r>
          </w:p>
        </w:tc>
        <w:tc>
          <w:tcPr>
            <w:tcW w:w="7087" w:type="dxa"/>
          </w:tcPr>
          <w:p w14:paraId="77D619ED"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proactive leaders continually striving for excellence, passionate about unlocking potential for the West Midlands.</w:t>
            </w:r>
          </w:p>
          <w:p w14:paraId="11DB1B18" w14:textId="0903F4E1" w:rsidR="00593456" w:rsidRPr="009C371F" w:rsidRDefault="00593456" w:rsidP="00350AEF">
            <w:pPr>
              <w:autoSpaceDE w:val="0"/>
              <w:autoSpaceDN w:val="0"/>
              <w:adjustRightInd w:val="0"/>
              <w:rPr>
                <w:rFonts w:asciiTheme="minorHAnsi" w:hAnsiTheme="minorHAnsi" w:cstheme="minorHAnsi"/>
                <w:b/>
                <w:color w:val="000000" w:themeColor="text1"/>
                <w:sz w:val="20"/>
                <w:szCs w:val="20"/>
              </w:rPr>
            </w:pPr>
          </w:p>
        </w:tc>
      </w:tr>
    </w:tbl>
    <w:p w14:paraId="2C01BCDF" w14:textId="77777777" w:rsidR="00DD4C1E" w:rsidRPr="009C371F" w:rsidRDefault="00DD4C1E" w:rsidP="001E15D1">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9C371F" w14:paraId="72480683" w14:textId="77777777" w:rsidTr="00DD4C1E">
        <w:tc>
          <w:tcPr>
            <w:tcW w:w="9067" w:type="dxa"/>
            <w:gridSpan w:val="3"/>
          </w:tcPr>
          <w:p w14:paraId="5462EDC2" w14:textId="77777777" w:rsidR="008C0EF6"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Prepared by:</w:t>
            </w:r>
          </w:p>
        </w:tc>
      </w:tr>
      <w:tr w:rsidR="001E15D1" w:rsidRPr="009C371F" w14:paraId="187E8684" w14:textId="77777777" w:rsidTr="00DD4C1E">
        <w:tc>
          <w:tcPr>
            <w:tcW w:w="3012" w:type="dxa"/>
          </w:tcPr>
          <w:p w14:paraId="502EC407" w14:textId="77777777" w:rsidR="001E15D1"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Name</w:t>
            </w:r>
          </w:p>
        </w:tc>
        <w:tc>
          <w:tcPr>
            <w:tcW w:w="2995" w:type="dxa"/>
          </w:tcPr>
          <w:p w14:paraId="2D2324E0"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Job title</w:t>
            </w:r>
          </w:p>
        </w:tc>
        <w:tc>
          <w:tcPr>
            <w:tcW w:w="3060" w:type="dxa"/>
          </w:tcPr>
          <w:p w14:paraId="384A612B"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Date</w:t>
            </w:r>
          </w:p>
        </w:tc>
      </w:tr>
      <w:tr w:rsidR="001E15D1" w:rsidRPr="009C371F" w14:paraId="35F35171" w14:textId="77777777" w:rsidTr="00DD4C1E">
        <w:tc>
          <w:tcPr>
            <w:tcW w:w="3012" w:type="dxa"/>
          </w:tcPr>
          <w:p w14:paraId="48FB2BE7" w14:textId="1E8D4291" w:rsidR="001E15D1" w:rsidRPr="009C371F" w:rsidRDefault="00B67240" w:rsidP="00F72BC9">
            <w:pPr>
              <w:rPr>
                <w:rFonts w:asciiTheme="minorHAnsi" w:hAnsiTheme="minorHAnsi" w:cstheme="minorHAnsi"/>
                <w:sz w:val="18"/>
                <w:szCs w:val="18"/>
              </w:rPr>
            </w:pPr>
            <w:r w:rsidRPr="009C371F">
              <w:rPr>
                <w:rFonts w:asciiTheme="minorHAnsi" w:hAnsiTheme="minorHAnsi" w:cstheme="minorHAnsi"/>
                <w:sz w:val="18"/>
                <w:szCs w:val="18"/>
              </w:rPr>
              <w:t>Michelle Inkpen</w:t>
            </w:r>
          </w:p>
        </w:tc>
        <w:tc>
          <w:tcPr>
            <w:tcW w:w="2995" w:type="dxa"/>
          </w:tcPr>
          <w:p w14:paraId="66D00E5D" w14:textId="0E264E1F" w:rsidR="001E15D1" w:rsidRPr="009C371F" w:rsidRDefault="00B67240" w:rsidP="00F72BC9">
            <w:pPr>
              <w:rPr>
                <w:rFonts w:asciiTheme="minorHAnsi" w:hAnsiTheme="minorHAnsi" w:cstheme="minorHAnsi"/>
                <w:sz w:val="18"/>
                <w:szCs w:val="18"/>
              </w:rPr>
            </w:pPr>
            <w:r w:rsidRPr="009C371F">
              <w:rPr>
                <w:rFonts w:asciiTheme="minorHAnsi" w:hAnsiTheme="minorHAnsi" w:cstheme="minorHAnsi"/>
                <w:sz w:val="18"/>
                <w:szCs w:val="18"/>
              </w:rPr>
              <w:t>Programme</w:t>
            </w:r>
            <w:r w:rsidR="00A22CC2" w:rsidRPr="009C371F">
              <w:rPr>
                <w:rFonts w:asciiTheme="minorHAnsi" w:hAnsiTheme="minorHAnsi" w:cstheme="minorHAnsi"/>
                <w:sz w:val="18"/>
                <w:szCs w:val="18"/>
              </w:rPr>
              <w:t xml:space="preserve"> Director</w:t>
            </w:r>
          </w:p>
        </w:tc>
        <w:tc>
          <w:tcPr>
            <w:tcW w:w="3060" w:type="dxa"/>
          </w:tcPr>
          <w:p w14:paraId="56C3F0A2" w14:textId="54F67A78" w:rsidR="007340D5" w:rsidRPr="009C371F" w:rsidRDefault="002C7FC4" w:rsidP="00571F42">
            <w:pPr>
              <w:rPr>
                <w:rFonts w:asciiTheme="minorHAnsi" w:hAnsiTheme="minorHAnsi" w:cstheme="minorHAnsi"/>
                <w:sz w:val="18"/>
                <w:szCs w:val="18"/>
              </w:rPr>
            </w:pPr>
            <w:r w:rsidRPr="009C371F">
              <w:rPr>
                <w:rFonts w:asciiTheme="minorHAnsi" w:hAnsiTheme="minorHAnsi" w:cstheme="minorHAnsi"/>
                <w:sz w:val="18"/>
                <w:szCs w:val="18"/>
              </w:rPr>
              <w:t>January</w:t>
            </w:r>
            <w:r w:rsidR="00A22CC2" w:rsidRPr="009C371F">
              <w:rPr>
                <w:rFonts w:asciiTheme="minorHAnsi" w:hAnsiTheme="minorHAnsi" w:cstheme="minorHAnsi"/>
                <w:sz w:val="18"/>
                <w:szCs w:val="18"/>
              </w:rPr>
              <w:t xml:space="preserve"> 202</w:t>
            </w:r>
            <w:r w:rsidRPr="009C371F">
              <w:rPr>
                <w:rFonts w:asciiTheme="minorHAnsi" w:hAnsiTheme="minorHAnsi" w:cstheme="minorHAnsi"/>
                <w:sz w:val="18"/>
                <w:szCs w:val="18"/>
              </w:rPr>
              <w:t>1</w:t>
            </w:r>
          </w:p>
        </w:tc>
      </w:tr>
    </w:tbl>
    <w:p w14:paraId="098FE392" w14:textId="7A5DC31A" w:rsidR="00F61BBA" w:rsidRPr="009C371F" w:rsidRDefault="00F61BBA" w:rsidP="001E15D1">
      <w:pPr>
        <w:rPr>
          <w:rFonts w:asciiTheme="minorHAnsi" w:hAnsiTheme="minorHAnsi" w:cstheme="minorHAnsi"/>
        </w:rPr>
      </w:pPr>
    </w:p>
    <w:sectPr w:rsidR="00F61BBA" w:rsidRPr="009C371F"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38A6" w14:textId="77777777" w:rsidR="002F4B20" w:rsidRDefault="002F4B20" w:rsidP="001E15D1">
      <w:r>
        <w:separator/>
      </w:r>
    </w:p>
  </w:endnote>
  <w:endnote w:type="continuationSeparator" w:id="0">
    <w:p w14:paraId="62A03F47" w14:textId="77777777" w:rsidR="002F4B20" w:rsidRDefault="002F4B20"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5C30" w14:textId="77777777" w:rsidR="002F4B20" w:rsidRDefault="002F4B20" w:rsidP="001E15D1">
      <w:r>
        <w:separator/>
      </w:r>
    </w:p>
  </w:footnote>
  <w:footnote w:type="continuationSeparator" w:id="0">
    <w:p w14:paraId="562B916D" w14:textId="77777777" w:rsidR="002F4B20" w:rsidRDefault="002F4B20" w:rsidP="001E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55AA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F053B"/>
    <w:multiLevelType w:val="hybridMultilevel"/>
    <w:tmpl w:val="B29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7398"/>
    <w:multiLevelType w:val="hybridMultilevel"/>
    <w:tmpl w:val="D4A4183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43898"/>
    <w:multiLevelType w:val="hybridMultilevel"/>
    <w:tmpl w:val="B29C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BC3E19"/>
    <w:multiLevelType w:val="hybridMultilevel"/>
    <w:tmpl w:val="A7E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A40F4"/>
    <w:multiLevelType w:val="hybridMultilevel"/>
    <w:tmpl w:val="62364A1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D76AA8"/>
    <w:multiLevelType w:val="hybridMultilevel"/>
    <w:tmpl w:val="F43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4397B"/>
    <w:multiLevelType w:val="hybridMultilevel"/>
    <w:tmpl w:val="D06EBF5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10"/>
  </w:num>
  <w:num w:numId="7">
    <w:abstractNumId w:val="3"/>
  </w:num>
  <w:num w:numId="8">
    <w:abstractNumId w:val="7"/>
  </w:num>
  <w:num w:numId="9">
    <w:abstractNumId w:val="9"/>
  </w:num>
  <w:num w:numId="10">
    <w:abstractNumId w:val="2"/>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35D4"/>
    <w:rsid w:val="00011C75"/>
    <w:rsid w:val="00030577"/>
    <w:rsid w:val="00037CCA"/>
    <w:rsid w:val="00044698"/>
    <w:rsid w:val="0004741C"/>
    <w:rsid w:val="00050405"/>
    <w:rsid w:val="00050632"/>
    <w:rsid w:val="00050FE1"/>
    <w:rsid w:val="000517CE"/>
    <w:rsid w:val="00051B69"/>
    <w:rsid w:val="0005787D"/>
    <w:rsid w:val="00060939"/>
    <w:rsid w:val="00061EDE"/>
    <w:rsid w:val="0006584F"/>
    <w:rsid w:val="0007117E"/>
    <w:rsid w:val="000766C1"/>
    <w:rsid w:val="00076F56"/>
    <w:rsid w:val="00077F68"/>
    <w:rsid w:val="00083774"/>
    <w:rsid w:val="000867F7"/>
    <w:rsid w:val="00096113"/>
    <w:rsid w:val="000A4335"/>
    <w:rsid w:val="000A5E96"/>
    <w:rsid w:val="000A7A94"/>
    <w:rsid w:val="000B5651"/>
    <w:rsid w:val="000D300A"/>
    <w:rsid w:val="000D5E11"/>
    <w:rsid w:val="000D5FC0"/>
    <w:rsid w:val="000E3113"/>
    <w:rsid w:val="000E3A5C"/>
    <w:rsid w:val="000F5810"/>
    <w:rsid w:val="00107D39"/>
    <w:rsid w:val="00121AA7"/>
    <w:rsid w:val="00124EB1"/>
    <w:rsid w:val="00126ACD"/>
    <w:rsid w:val="001300C8"/>
    <w:rsid w:val="00133077"/>
    <w:rsid w:val="00133777"/>
    <w:rsid w:val="00135900"/>
    <w:rsid w:val="0013700C"/>
    <w:rsid w:val="00141537"/>
    <w:rsid w:val="001434CC"/>
    <w:rsid w:val="00156CA0"/>
    <w:rsid w:val="00157AFB"/>
    <w:rsid w:val="0016066C"/>
    <w:rsid w:val="00163B1B"/>
    <w:rsid w:val="00164426"/>
    <w:rsid w:val="00164C52"/>
    <w:rsid w:val="00165076"/>
    <w:rsid w:val="00167E4D"/>
    <w:rsid w:val="0018104C"/>
    <w:rsid w:val="00183670"/>
    <w:rsid w:val="001921B1"/>
    <w:rsid w:val="001A78CD"/>
    <w:rsid w:val="001C176C"/>
    <w:rsid w:val="001C4721"/>
    <w:rsid w:val="001E15D1"/>
    <w:rsid w:val="001F1C48"/>
    <w:rsid w:val="001F518C"/>
    <w:rsid w:val="0020180F"/>
    <w:rsid w:val="00202E1D"/>
    <w:rsid w:val="00221C80"/>
    <w:rsid w:val="00225457"/>
    <w:rsid w:val="0022715D"/>
    <w:rsid w:val="002335EB"/>
    <w:rsid w:val="00237076"/>
    <w:rsid w:val="002423BA"/>
    <w:rsid w:val="00245B63"/>
    <w:rsid w:val="0025231E"/>
    <w:rsid w:val="00260924"/>
    <w:rsid w:val="0026455C"/>
    <w:rsid w:val="00281E3D"/>
    <w:rsid w:val="00283E53"/>
    <w:rsid w:val="002902FD"/>
    <w:rsid w:val="002A4A88"/>
    <w:rsid w:val="002C7FC4"/>
    <w:rsid w:val="002D5815"/>
    <w:rsid w:val="002D7E16"/>
    <w:rsid w:val="002E02BC"/>
    <w:rsid w:val="002E49FE"/>
    <w:rsid w:val="002E6EAF"/>
    <w:rsid w:val="002E6F41"/>
    <w:rsid w:val="002E739F"/>
    <w:rsid w:val="002F0117"/>
    <w:rsid w:val="002F382E"/>
    <w:rsid w:val="002F4B20"/>
    <w:rsid w:val="002F71E4"/>
    <w:rsid w:val="00300828"/>
    <w:rsid w:val="00300C19"/>
    <w:rsid w:val="00300E38"/>
    <w:rsid w:val="00313746"/>
    <w:rsid w:val="003139C3"/>
    <w:rsid w:val="00325B64"/>
    <w:rsid w:val="00331730"/>
    <w:rsid w:val="00350AEF"/>
    <w:rsid w:val="00363D04"/>
    <w:rsid w:val="003662B6"/>
    <w:rsid w:val="00366558"/>
    <w:rsid w:val="00372CEF"/>
    <w:rsid w:val="0037361E"/>
    <w:rsid w:val="00375A18"/>
    <w:rsid w:val="0038257D"/>
    <w:rsid w:val="00383A4B"/>
    <w:rsid w:val="00396E3E"/>
    <w:rsid w:val="00397B57"/>
    <w:rsid w:val="003A04D7"/>
    <w:rsid w:val="003B5ED4"/>
    <w:rsid w:val="003D32EC"/>
    <w:rsid w:val="003E0120"/>
    <w:rsid w:val="003E2C56"/>
    <w:rsid w:val="003E313D"/>
    <w:rsid w:val="003E3AAE"/>
    <w:rsid w:val="003F4F55"/>
    <w:rsid w:val="004036CF"/>
    <w:rsid w:val="004221BD"/>
    <w:rsid w:val="00423930"/>
    <w:rsid w:val="00423BC2"/>
    <w:rsid w:val="004247D9"/>
    <w:rsid w:val="004273C7"/>
    <w:rsid w:val="004325D4"/>
    <w:rsid w:val="00437212"/>
    <w:rsid w:val="00440509"/>
    <w:rsid w:val="004442F4"/>
    <w:rsid w:val="00451FD3"/>
    <w:rsid w:val="00454069"/>
    <w:rsid w:val="00457F71"/>
    <w:rsid w:val="00462CF4"/>
    <w:rsid w:val="00464037"/>
    <w:rsid w:val="00464797"/>
    <w:rsid w:val="004657ED"/>
    <w:rsid w:val="004744B2"/>
    <w:rsid w:val="00474709"/>
    <w:rsid w:val="00481055"/>
    <w:rsid w:val="0048457C"/>
    <w:rsid w:val="00492C6E"/>
    <w:rsid w:val="00497623"/>
    <w:rsid w:val="004A5842"/>
    <w:rsid w:val="004A7F8A"/>
    <w:rsid w:val="004B645E"/>
    <w:rsid w:val="004B7EA2"/>
    <w:rsid w:val="004C5704"/>
    <w:rsid w:val="004E098F"/>
    <w:rsid w:val="004E361B"/>
    <w:rsid w:val="004E4E0C"/>
    <w:rsid w:val="004E731C"/>
    <w:rsid w:val="004F3EA3"/>
    <w:rsid w:val="004F47CE"/>
    <w:rsid w:val="004F61E4"/>
    <w:rsid w:val="004F7A2F"/>
    <w:rsid w:val="005118B4"/>
    <w:rsid w:val="00515A88"/>
    <w:rsid w:val="00533530"/>
    <w:rsid w:val="005530B8"/>
    <w:rsid w:val="00557FCA"/>
    <w:rsid w:val="005659F0"/>
    <w:rsid w:val="00571F42"/>
    <w:rsid w:val="0057794C"/>
    <w:rsid w:val="00590AF5"/>
    <w:rsid w:val="00593456"/>
    <w:rsid w:val="005A78F2"/>
    <w:rsid w:val="005B667D"/>
    <w:rsid w:val="005C54D7"/>
    <w:rsid w:val="005D61C7"/>
    <w:rsid w:val="005E1F9F"/>
    <w:rsid w:val="005E3611"/>
    <w:rsid w:val="005E62CE"/>
    <w:rsid w:val="005F2E96"/>
    <w:rsid w:val="005F3C9D"/>
    <w:rsid w:val="00601CA4"/>
    <w:rsid w:val="00606B3F"/>
    <w:rsid w:val="00615540"/>
    <w:rsid w:val="00620154"/>
    <w:rsid w:val="006229AA"/>
    <w:rsid w:val="00635B65"/>
    <w:rsid w:val="00641002"/>
    <w:rsid w:val="0065317C"/>
    <w:rsid w:val="00653AB2"/>
    <w:rsid w:val="006621F1"/>
    <w:rsid w:val="00675C9A"/>
    <w:rsid w:val="00684141"/>
    <w:rsid w:val="006944E7"/>
    <w:rsid w:val="006A1E3E"/>
    <w:rsid w:val="006B2232"/>
    <w:rsid w:val="006B28F4"/>
    <w:rsid w:val="006B5DAE"/>
    <w:rsid w:val="006C0990"/>
    <w:rsid w:val="006D0C5B"/>
    <w:rsid w:val="006E01BC"/>
    <w:rsid w:val="006E475A"/>
    <w:rsid w:val="006F3360"/>
    <w:rsid w:val="006F641A"/>
    <w:rsid w:val="006F7554"/>
    <w:rsid w:val="00701F60"/>
    <w:rsid w:val="00705DFC"/>
    <w:rsid w:val="00714D67"/>
    <w:rsid w:val="00715EAD"/>
    <w:rsid w:val="0072131E"/>
    <w:rsid w:val="007316CB"/>
    <w:rsid w:val="00731A3E"/>
    <w:rsid w:val="00732365"/>
    <w:rsid w:val="007340D5"/>
    <w:rsid w:val="00740400"/>
    <w:rsid w:val="00745876"/>
    <w:rsid w:val="0074601E"/>
    <w:rsid w:val="0074745C"/>
    <w:rsid w:val="00750733"/>
    <w:rsid w:val="00761F98"/>
    <w:rsid w:val="007677BF"/>
    <w:rsid w:val="00782D89"/>
    <w:rsid w:val="0078513F"/>
    <w:rsid w:val="0078541E"/>
    <w:rsid w:val="007920E5"/>
    <w:rsid w:val="007922CC"/>
    <w:rsid w:val="00792C58"/>
    <w:rsid w:val="00793EBE"/>
    <w:rsid w:val="007B2618"/>
    <w:rsid w:val="007C06C2"/>
    <w:rsid w:val="007C0B2A"/>
    <w:rsid w:val="007C2C13"/>
    <w:rsid w:val="007D3FF4"/>
    <w:rsid w:val="007E0D77"/>
    <w:rsid w:val="007E64E9"/>
    <w:rsid w:val="00807D97"/>
    <w:rsid w:val="00814136"/>
    <w:rsid w:val="00830470"/>
    <w:rsid w:val="00830733"/>
    <w:rsid w:val="00833D9C"/>
    <w:rsid w:val="00834EA8"/>
    <w:rsid w:val="008425EB"/>
    <w:rsid w:val="00844A88"/>
    <w:rsid w:val="00860EA2"/>
    <w:rsid w:val="00861143"/>
    <w:rsid w:val="00862A1A"/>
    <w:rsid w:val="00866C83"/>
    <w:rsid w:val="00872025"/>
    <w:rsid w:val="00875100"/>
    <w:rsid w:val="00876760"/>
    <w:rsid w:val="00880297"/>
    <w:rsid w:val="008B0A87"/>
    <w:rsid w:val="008B266E"/>
    <w:rsid w:val="008B66CB"/>
    <w:rsid w:val="008C0EF6"/>
    <w:rsid w:val="008C33CC"/>
    <w:rsid w:val="008C5674"/>
    <w:rsid w:val="008D3AB7"/>
    <w:rsid w:val="008E090C"/>
    <w:rsid w:val="008F03D1"/>
    <w:rsid w:val="008F3D8C"/>
    <w:rsid w:val="008F7156"/>
    <w:rsid w:val="009011CB"/>
    <w:rsid w:val="00906A4A"/>
    <w:rsid w:val="009206FD"/>
    <w:rsid w:val="009209AA"/>
    <w:rsid w:val="00922915"/>
    <w:rsid w:val="009251AA"/>
    <w:rsid w:val="00927A16"/>
    <w:rsid w:val="009318D9"/>
    <w:rsid w:val="009404F8"/>
    <w:rsid w:val="0094274E"/>
    <w:rsid w:val="00947DEF"/>
    <w:rsid w:val="009529BA"/>
    <w:rsid w:val="009603A4"/>
    <w:rsid w:val="00960738"/>
    <w:rsid w:val="00962A72"/>
    <w:rsid w:val="009763F2"/>
    <w:rsid w:val="009911AF"/>
    <w:rsid w:val="00994D2F"/>
    <w:rsid w:val="00995497"/>
    <w:rsid w:val="009A5C42"/>
    <w:rsid w:val="009B3973"/>
    <w:rsid w:val="009B7484"/>
    <w:rsid w:val="009C265C"/>
    <w:rsid w:val="009C371F"/>
    <w:rsid w:val="009D39B3"/>
    <w:rsid w:val="009D4577"/>
    <w:rsid w:val="009D6990"/>
    <w:rsid w:val="009E08DA"/>
    <w:rsid w:val="009E3766"/>
    <w:rsid w:val="009F05D8"/>
    <w:rsid w:val="009F3ED7"/>
    <w:rsid w:val="00A03886"/>
    <w:rsid w:val="00A104FF"/>
    <w:rsid w:val="00A15244"/>
    <w:rsid w:val="00A17AEF"/>
    <w:rsid w:val="00A22CC2"/>
    <w:rsid w:val="00A25144"/>
    <w:rsid w:val="00A252FF"/>
    <w:rsid w:val="00A277C8"/>
    <w:rsid w:val="00A33919"/>
    <w:rsid w:val="00A56657"/>
    <w:rsid w:val="00A65073"/>
    <w:rsid w:val="00A65289"/>
    <w:rsid w:val="00A71582"/>
    <w:rsid w:val="00A7555A"/>
    <w:rsid w:val="00A8088C"/>
    <w:rsid w:val="00A863FB"/>
    <w:rsid w:val="00A9134C"/>
    <w:rsid w:val="00A942A9"/>
    <w:rsid w:val="00AA0157"/>
    <w:rsid w:val="00AB276B"/>
    <w:rsid w:val="00AB7CCF"/>
    <w:rsid w:val="00AC73B3"/>
    <w:rsid w:val="00AD03C9"/>
    <w:rsid w:val="00AD401F"/>
    <w:rsid w:val="00AD4075"/>
    <w:rsid w:val="00AD5961"/>
    <w:rsid w:val="00AE019F"/>
    <w:rsid w:val="00AF0AFD"/>
    <w:rsid w:val="00AF69FE"/>
    <w:rsid w:val="00AF7F0E"/>
    <w:rsid w:val="00B01F25"/>
    <w:rsid w:val="00B03E0E"/>
    <w:rsid w:val="00B04370"/>
    <w:rsid w:val="00B16DC2"/>
    <w:rsid w:val="00B17898"/>
    <w:rsid w:val="00B22076"/>
    <w:rsid w:val="00B2687D"/>
    <w:rsid w:val="00B33257"/>
    <w:rsid w:val="00B50442"/>
    <w:rsid w:val="00B542B9"/>
    <w:rsid w:val="00B6065C"/>
    <w:rsid w:val="00B643E7"/>
    <w:rsid w:val="00B67240"/>
    <w:rsid w:val="00B770E4"/>
    <w:rsid w:val="00B92705"/>
    <w:rsid w:val="00BA1FAF"/>
    <w:rsid w:val="00BA6F1C"/>
    <w:rsid w:val="00BB07D2"/>
    <w:rsid w:val="00BB1F71"/>
    <w:rsid w:val="00BD2017"/>
    <w:rsid w:val="00BE14E4"/>
    <w:rsid w:val="00BF14C6"/>
    <w:rsid w:val="00BF1B41"/>
    <w:rsid w:val="00C01E28"/>
    <w:rsid w:val="00C14718"/>
    <w:rsid w:val="00C3282F"/>
    <w:rsid w:val="00C36F1D"/>
    <w:rsid w:val="00C372C2"/>
    <w:rsid w:val="00C55E0B"/>
    <w:rsid w:val="00C64EAD"/>
    <w:rsid w:val="00C66F76"/>
    <w:rsid w:val="00C71369"/>
    <w:rsid w:val="00C7706B"/>
    <w:rsid w:val="00C94AE4"/>
    <w:rsid w:val="00C97D99"/>
    <w:rsid w:val="00CD3EAD"/>
    <w:rsid w:val="00CD451B"/>
    <w:rsid w:val="00CF255E"/>
    <w:rsid w:val="00CF47E8"/>
    <w:rsid w:val="00CF7C15"/>
    <w:rsid w:val="00D00627"/>
    <w:rsid w:val="00D019C1"/>
    <w:rsid w:val="00D03236"/>
    <w:rsid w:val="00D04935"/>
    <w:rsid w:val="00D05081"/>
    <w:rsid w:val="00D22090"/>
    <w:rsid w:val="00D33EDF"/>
    <w:rsid w:val="00D35803"/>
    <w:rsid w:val="00D44AEB"/>
    <w:rsid w:val="00D47B60"/>
    <w:rsid w:val="00D56D23"/>
    <w:rsid w:val="00D82354"/>
    <w:rsid w:val="00D833C8"/>
    <w:rsid w:val="00D87AA4"/>
    <w:rsid w:val="00DA2310"/>
    <w:rsid w:val="00DA49A1"/>
    <w:rsid w:val="00DB619F"/>
    <w:rsid w:val="00DC0F45"/>
    <w:rsid w:val="00DC3692"/>
    <w:rsid w:val="00DC4923"/>
    <w:rsid w:val="00DC67BC"/>
    <w:rsid w:val="00DD2A82"/>
    <w:rsid w:val="00DD4C1E"/>
    <w:rsid w:val="00DD5C9D"/>
    <w:rsid w:val="00DE02BA"/>
    <w:rsid w:val="00DE2630"/>
    <w:rsid w:val="00DE4F5C"/>
    <w:rsid w:val="00DE6271"/>
    <w:rsid w:val="00DF19FD"/>
    <w:rsid w:val="00DF1D81"/>
    <w:rsid w:val="00DF6054"/>
    <w:rsid w:val="00E02F94"/>
    <w:rsid w:val="00E11248"/>
    <w:rsid w:val="00E11664"/>
    <w:rsid w:val="00E238B8"/>
    <w:rsid w:val="00E23B70"/>
    <w:rsid w:val="00E2792B"/>
    <w:rsid w:val="00E27EFB"/>
    <w:rsid w:val="00E34A9F"/>
    <w:rsid w:val="00E50803"/>
    <w:rsid w:val="00E54D30"/>
    <w:rsid w:val="00E61D26"/>
    <w:rsid w:val="00E63592"/>
    <w:rsid w:val="00E65F11"/>
    <w:rsid w:val="00E66735"/>
    <w:rsid w:val="00E7181D"/>
    <w:rsid w:val="00E82B2A"/>
    <w:rsid w:val="00E82C6E"/>
    <w:rsid w:val="00E83135"/>
    <w:rsid w:val="00E85166"/>
    <w:rsid w:val="00E91D19"/>
    <w:rsid w:val="00E964A0"/>
    <w:rsid w:val="00EA231E"/>
    <w:rsid w:val="00EA40E9"/>
    <w:rsid w:val="00EA6B97"/>
    <w:rsid w:val="00EC5F19"/>
    <w:rsid w:val="00EC7144"/>
    <w:rsid w:val="00ED5529"/>
    <w:rsid w:val="00EE0B07"/>
    <w:rsid w:val="00F05840"/>
    <w:rsid w:val="00F27F5B"/>
    <w:rsid w:val="00F35AEE"/>
    <w:rsid w:val="00F43A44"/>
    <w:rsid w:val="00F43F97"/>
    <w:rsid w:val="00F53F8B"/>
    <w:rsid w:val="00F54503"/>
    <w:rsid w:val="00F57426"/>
    <w:rsid w:val="00F61BBA"/>
    <w:rsid w:val="00F653D6"/>
    <w:rsid w:val="00F715BC"/>
    <w:rsid w:val="00F72BC9"/>
    <w:rsid w:val="00F732F8"/>
    <w:rsid w:val="00F8081A"/>
    <w:rsid w:val="00F84369"/>
    <w:rsid w:val="00F85471"/>
    <w:rsid w:val="00FA54EF"/>
    <w:rsid w:val="00FA7418"/>
    <w:rsid w:val="00FB2A89"/>
    <w:rsid w:val="00FD51D0"/>
    <w:rsid w:val="00FD72FE"/>
    <w:rsid w:val="00FD7E04"/>
    <w:rsid w:val="00FE025C"/>
    <w:rsid w:val="00FE268E"/>
    <w:rsid w:val="00FF1827"/>
    <w:rsid w:val="00FF5B8D"/>
    <w:rsid w:val="00FF6160"/>
    <w:rsid w:val="297E3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paragraph" w:styleId="Heading2">
    <w:name w:val="heading 2"/>
    <w:basedOn w:val="Normal"/>
    <w:link w:val="Heading2Char"/>
    <w:uiPriority w:val="9"/>
    <w:qFormat/>
    <w:rsid w:val="00E82C6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82C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8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490564022">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630086466">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 w:id="21345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0" ma:contentTypeDescription="Create a new document." ma:contentTypeScope="" ma:versionID="26a3e90e960120a7d71df048ea6eae58">
  <xsd:schema xmlns:xsd="http://www.w3.org/2001/XMLSchema" xmlns:xs="http://www.w3.org/2001/XMLSchema" xmlns:p="http://schemas.microsoft.com/office/2006/metadata/properties" xmlns:ns2="36820f15-f3b8-43d1-9c76-14ef2dd97fb5" targetNamespace="http://schemas.microsoft.com/office/2006/metadata/properties" ma:root="true" ma:fieldsID="92e1ae6f5e61b0e6a55980c9850db3fd"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F55A-DE6C-4C76-9C83-46E020DB6CE5}">
  <ds:schemaRefs>
    <ds:schemaRef ds:uri="http://schemas.openxmlformats.org/officeDocument/2006/bibliography"/>
  </ds:schemaRefs>
</ds:datastoreItem>
</file>

<file path=customXml/itemProps2.xml><?xml version="1.0" encoding="utf-8"?>
<ds:datastoreItem xmlns:ds="http://schemas.openxmlformats.org/officeDocument/2006/customXml" ds:itemID="{FF96716B-AFE1-406F-A51D-42558E32F0D2}">
  <ds:schemaRefs>
    <ds:schemaRef ds:uri="http://schemas.microsoft.com/sharepoint/v3/contenttype/forms"/>
  </ds:schemaRefs>
</ds:datastoreItem>
</file>

<file path=customXml/itemProps3.xml><?xml version="1.0" encoding="utf-8"?>
<ds:datastoreItem xmlns:ds="http://schemas.openxmlformats.org/officeDocument/2006/customXml" ds:itemID="{6DD209D3-A530-495C-BCE4-0122F5D2B9A2}">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6820f15-f3b8-43d1-9c76-14ef2dd97f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DE2BD4-CBF3-4E69-87B4-D65AFF724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0f15-f3b8-43d1-9c76-14ef2dd9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Karen Donoghue</cp:lastModifiedBy>
  <cp:revision>2</cp:revision>
  <cp:lastPrinted>2021-01-27T11:37:00Z</cp:lastPrinted>
  <dcterms:created xsi:type="dcterms:W3CDTF">2021-07-16T16:30:00Z</dcterms:created>
  <dcterms:modified xsi:type="dcterms:W3CDTF">2021-07-16T16:30:00Z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